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6D385ED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2914D5" w:rsidRPr="002914D5">
        <w:rPr>
          <w:u w:val="single"/>
        </w:rPr>
        <w:t>Norton CEVC Primary School</w:t>
      </w:r>
    </w:p>
    <w:p w14:paraId="7AD564A6" w14:textId="77777777" w:rsidR="00751DED" w:rsidRPr="005C5AFE" w:rsidRDefault="00F15877">
      <w:pPr>
        <w:pStyle w:val="Heading2"/>
        <w:rPr>
          <w:u w:val="single"/>
        </w:rPr>
      </w:pPr>
      <w:r w:rsidRPr="005C5AFE">
        <w:rPr>
          <w:u w:val="single"/>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B992C60" w:rsidR="00751DED" w:rsidRDefault="002914D5">
            <w:pPr>
              <w:pStyle w:val="TableRow"/>
            </w:pPr>
            <w:r>
              <w:t>202</w:t>
            </w:r>
            <w:r w:rsidR="0046571E">
              <w:t>4</w:t>
            </w:r>
            <w:r>
              <w:t>-2</w:t>
            </w:r>
            <w:r w:rsidR="0046571E">
              <w:t>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98B52FA" w:rsidR="00751DED" w:rsidRDefault="002914D5">
            <w:pPr>
              <w:pStyle w:val="TableRow"/>
            </w:pPr>
            <w:r>
              <w:t>June 202</w:t>
            </w:r>
            <w:r w:rsidR="0046571E">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E06825F" w:rsidR="00751DED" w:rsidRDefault="002914D5">
            <w:pPr>
              <w:pStyle w:val="TableRow"/>
            </w:pPr>
            <w:r>
              <w:t>June 202</w:t>
            </w:r>
            <w:r w:rsidR="0046571E">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0022247" w:rsidR="00751DED" w:rsidRDefault="002914D5">
            <w:pPr>
              <w:pStyle w:val="TableRow"/>
            </w:pPr>
            <w:r>
              <w:t>Mr Ashley James Cole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4E9AAA0F" w:rsidR="00751DED" w:rsidRDefault="002914D5">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91F0819" w:rsidR="00937EF4" w:rsidRDefault="002914D5" w:rsidP="00937EF4">
            <w:pPr>
              <w:pStyle w:val="TableRow"/>
            </w:pPr>
            <w:r>
              <w:t>Suffolk County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89C5" w14:textId="77777777" w:rsidR="00751DED" w:rsidRPr="002914D5" w:rsidRDefault="002914D5" w:rsidP="002914D5">
            <w:pPr>
              <w:pStyle w:val="TableRow"/>
              <w:ind w:left="0"/>
              <w:rPr>
                <w:u w:val="single"/>
              </w:rPr>
            </w:pPr>
            <w:r w:rsidRPr="002914D5">
              <w:rPr>
                <w:u w:val="single"/>
              </w:rPr>
              <w:t>Links:</w:t>
            </w:r>
          </w:p>
          <w:p w14:paraId="2709AE52" w14:textId="51E59A83" w:rsidR="00A37DF3" w:rsidRDefault="00B901D4" w:rsidP="001F43F8">
            <w:pPr>
              <w:pStyle w:val="TableRow"/>
              <w:ind w:left="0"/>
            </w:pPr>
            <w:r>
              <w:t>Local Church N</w:t>
            </w:r>
            <w:r w:rsidR="002914D5">
              <w:t>etwork</w:t>
            </w:r>
            <w:r w:rsidR="00A37DF3">
              <w:t xml:space="preserve"> – Norton Community</w:t>
            </w:r>
          </w:p>
          <w:p w14:paraId="7AD564BD" w14:textId="1A401245" w:rsidR="002914D5" w:rsidRDefault="001F43F8" w:rsidP="001F43F8">
            <w:pPr>
              <w:pStyle w:val="TableRow"/>
              <w:ind w:left="0"/>
            </w:pPr>
            <w:r>
              <w:t>Bury St Edmunds Cathedral</w:t>
            </w:r>
          </w:p>
        </w:tc>
      </w:tr>
      <w:bookmarkEnd w:id="2"/>
      <w:bookmarkEnd w:id="3"/>
      <w:bookmarkEnd w:id="4"/>
    </w:tbl>
    <w:p w14:paraId="16BC512F" w14:textId="77777777" w:rsidR="00BA6F54" w:rsidRDefault="00BA6F54"/>
    <w:p w14:paraId="7AD564C0" w14:textId="20C73EAE"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E32D" w14:textId="1EC541CD" w:rsidR="001F43F8" w:rsidRDefault="002914D5" w:rsidP="00B660C5">
            <w:pPr>
              <w:spacing w:before="120" w:after="120"/>
              <w:jc w:val="both"/>
              <w:rPr>
                <w:rFonts w:cs="Arial"/>
                <w:sz w:val="20"/>
                <w:szCs w:val="20"/>
              </w:rPr>
            </w:pPr>
            <w:r w:rsidRPr="001C4D8D">
              <w:rPr>
                <w:rFonts w:cs="Arial"/>
                <w:sz w:val="20"/>
                <w:szCs w:val="20"/>
              </w:rPr>
              <w:t>At Norto</w:t>
            </w:r>
            <w:r w:rsidR="001C4D8D">
              <w:rPr>
                <w:rFonts w:cs="Arial"/>
                <w:sz w:val="20"/>
                <w:szCs w:val="20"/>
              </w:rPr>
              <w:t xml:space="preserve">n CEVC Primary School we have designed a </w:t>
            </w:r>
            <w:r w:rsidRPr="001C4D8D">
              <w:rPr>
                <w:rFonts w:cs="Arial"/>
                <w:sz w:val="20"/>
                <w:szCs w:val="20"/>
              </w:rPr>
              <w:t xml:space="preserve">creative </w:t>
            </w:r>
            <w:r w:rsidR="00A37DF3">
              <w:rPr>
                <w:rFonts w:cs="Arial"/>
                <w:sz w:val="20"/>
                <w:szCs w:val="20"/>
              </w:rPr>
              <w:t xml:space="preserve">and interactive </w:t>
            </w:r>
            <w:r w:rsidRPr="001C4D8D">
              <w:rPr>
                <w:rFonts w:cs="Arial"/>
                <w:sz w:val="20"/>
                <w:szCs w:val="20"/>
              </w:rPr>
              <w:t>music curriculum</w:t>
            </w:r>
            <w:r w:rsidR="00084968">
              <w:rPr>
                <w:rFonts w:cs="Arial"/>
                <w:sz w:val="20"/>
                <w:szCs w:val="20"/>
              </w:rPr>
              <w:t xml:space="preserve"> linking </w:t>
            </w:r>
            <w:r w:rsidR="00B901D4">
              <w:rPr>
                <w:rFonts w:cs="Arial"/>
                <w:sz w:val="20"/>
                <w:szCs w:val="20"/>
              </w:rPr>
              <w:t>learning to</w:t>
            </w:r>
            <w:r w:rsidR="00084968">
              <w:rPr>
                <w:rFonts w:cs="Arial"/>
                <w:sz w:val="20"/>
                <w:szCs w:val="20"/>
              </w:rPr>
              <w:t xml:space="preserve"> class topics</w:t>
            </w:r>
            <w:r w:rsidR="001F43F8">
              <w:rPr>
                <w:rFonts w:cs="Arial"/>
                <w:sz w:val="20"/>
                <w:szCs w:val="20"/>
              </w:rPr>
              <w:t>. Musical skills are embedded</w:t>
            </w:r>
            <w:r w:rsidR="00084968">
              <w:rPr>
                <w:rFonts w:cs="Arial"/>
                <w:sz w:val="20"/>
                <w:szCs w:val="20"/>
              </w:rPr>
              <w:t xml:space="preserve"> carefully within this</w:t>
            </w:r>
            <w:r w:rsidR="0081467C">
              <w:rPr>
                <w:rFonts w:cs="Arial"/>
                <w:sz w:val="20"/>
                <w:szCs w:val="20"/>
              </w:rPr>
              <w:t xml:space="preserve"> </w:t>
            </w:r>
            <w:r w:rsidR="00084968">
              <w:rPr>
                <w:rFonts w:cs="Arial"/>
                <w:sz w:val="20"/>
                <w:szCs w:val="20"/>
              </w:rPr>
              <w:t>approach to e</w:t>
            </w:r>
            <w:r w:rsidR="00B901D4">
              <w:rPr>
                <w:rFonts w:cs="Arial"/>
                <w:sz w:val="20"/>
                <w:szCs w:val="20"/>
              </w:rPr>
              <w:t>nsure coverage and progression.</w:t>
            </w:r>
          </w:p>
          <w:p w14:paraId="673B906F" w14:textId="18D17EFB" w:rsidR="001C4D8D" w:rsidRDefault="0083658D" w:rsidP="00084968">
            <w:pPr>
              <w:spacing w:before="120" w:after="120"/>
              <w:jc w:val="both"/>
              <w:rPr>
                <w:rFonts w:cs="Arial"/>
                <w:sz w:val="20"/>
                <w:szCs w:val="20"/>
              </w:rPr>
            </w:pPr>
            <w:r w:rsidRPr="001C4D8D">
              <w:rPr>
                <w:rFonts w:cs="Arial"/>
                <w:sz w:val="20"/>
                <w:szCs w:val="20"/>
              </w:rPr>
              <w:t>As outlined in our school progression document</w:t>
            </w:r>
            <w:r w:rsidR="000E1C49">
              <w:rPr>
                <w:rFonts w:cs="Arial"/>
                <w:sz w:val="20"/>
                <w:szCs w:val="20"/>
              </w:rPr>
              <w:t xml:space="preserve"> on the school website,</w:t>
            </w:r>
            <w:r w:rsidRPr="001C4D8D">
              <w:rPr>
                <w:rFonts w:cs="Arial"/>
                <w:sz w:val="20"/>
                <w:szCs w:val="20"/>
              </w:rPr>
              <w:t xml:space="preserve"> planning is informed by both the national curriculum for music and the model music curriculum</w:t>
            </w:r>
            <w:r w:rsidR="001F43F8">
              <w:rPr>
                <w:rFonts w:cs="Arial"/>
                <w:sz w:val="20"/>
                <w:szCs w:val="20"/>
              </w:rPr>
              <w:t xml:space="preserve">. </w:t>
            </w:r>
          </w:p>
          <w:p w14:paraId="767148D1" w14:textId="631C2F6B" w:rsidR="0083658D" w:rsidRPr="0083658D" w:rsidRDefault="0083658D">
            <w:pPr>
              <w:spacing w:before="120" w:after="120"/>
              <w:rPr>
                <w:rFonts w:cs="Arial"/>
                <w:b/>
                <w:sz w:val="20"/>
                <w:szCs w:val="20"/>
                <w:u w:val="single"/>
              </w:rPr>
            </w:pPr>
            <w:r w:rsidRPr="0083658D">
              <w:rPr>
                <w:rFonts w:cs="Arial"/>
                <w:b/>
                <w:sz w:val="20"/>
                <w:szCs w:val="20"/>
                <w:u w:val="single"/>
              </w:rPr>
              <w:t>Music Timetable</w:t>
            </w:r>
          </w:p>
          <w:p w14:paraId="7268EFCE" w14:textId="094F8501" w:rsidR="001C4D8D" w:rsidRPr="001C4D8D" w:rsidRDefault="001C4D8D" w:rsidP="00084968">
            <w:pPr>
              <w:spacing w:before="120" w:after="120"/>
              <w:jc w:val="both"/>
              <w:rPr>
                <w:rFonts w:cs="Arial"/>
                <w:sz w:val="20"/>
                <w:szCs w:val="20"/>
              </w:rPr>
            </w:pPr>
            <w:r w:rsidRPr="001C4D8D">
              <w:rPr>
                <w:rFonts w:cs="Arial"/>
                <w:sz w:val="20"/>
                <w:szCs w:val="20"/>
              </w:rPr>
              <w:t>The music lead, Mr. Cole, teaches year groups</w:t>
            </w:r>
            <w:r w:rsidR="00084968">
              <w:rPr>
                <w:rFonts w:cs="Arial"/>
                <w:sz w:val="20"/>
                <w:szCs w:val="20"/>
              </w:rPr>
              <w:t xml:space="preserve"> across the school</w:t>
            </w:r>
            <w:r w:rsidRPr="001C4D8D">
              <w:rPr>
                <w:rFonts w:cs="Arial"/>
                <w:sz w:val="20"/>
                <w:szCs w:val="20"/>
              </w:rPr>
              <w:t xml:space="preserve"> on a Monday each week. </w:t>
            </w:r>
            <w:r w:rsidR="0083658D">
              <w:rPr>
                <w:rFonts w:cs="Arial"/>
                <w:sz w:val="20"/>
                <w:szCs w:val="20"/>
              </w:rPr>
              <w:t>In addition, we have good links with the Suff</w:t>
            </w:r>
            <w:r w:rsidR="00A37DF3">
              <w:rPr>
                <w:rFonts w:cs="Arial"/>
                <w:sz w:val="20"/>
                <w:szCs w:val="20"/>
              </w:rPr>
              <w:t>olk County Music Service. Our</w:t>
            </w:r>
            <w:r w:rsidR="0083658D">
              <w:rPr>
                <w:rFonts w:cs="Arial"/>
                <w:sz w:val="20"/>
                <w:szCs w:val="20"/>
              </w:rPr>
              <w:t xml:space="preserve"> </w:t>
            </w:r>
            <w:r w:rsidR="00A37DF3">
              <w:rPr>
                <w:rFonts w:cs="Arial"/>
                <w:sz w:val="20"/>
                <w:szCs w:val="20"/>
              </w:rPr>
              <w:t>Year F</w:t>
            </w:r>
            <w:r w:rsidRPr="001C4D8D">
              <w:rPr>
                <w:rFonts w:cs="Arial"/>
                <w:sz w:val="20"/>
                <w:szCs w:val="20"/>
              </w:rPr>
              <w:t>ive students work with Mr. Kershaw once a week</w:t>
            </w:r>
            <w:r w:rsidR="000F072C">
              <w:rPr>
                <w:rFonts w:cs="Arial"/>
                <w:sz w:val="20"/>
                <w:szCs w:val="20"/>
              </w:rPr>
              <w:t>,</w:t>
            </w:r>
            <w:r w:rsidRPr="001C4D8D">
              <w:rPr>
                <w:rFonts w:cs="Arial"/>
                <w:sz w:val="20"/>
                <w:szCs w:val="20"/>
              </w:rPr>
              <w:t xml:space="preserve"> learning to play the clarinet and accessing </w:t>
            </w:r>
            <w:r w:rsidR="00B660C5">
              <w:rPr>
                <w:rFonts w:cs="Arial"/>
                <w:sz w:val="20"/>
                <w:szCs w:val="20"/>
              </w:rPr>
              <w:t>key aspects</w:t>
            </w:r>
            <w:r w:rsidRPr="001C4D8D">
              <w:rPr>
                <w:rFonts w:cs="Arial"/>
                <w:sz w:val="20"/>
                <w:szCs w:val="20"/>
              </w:rPr>
              <w:t xml:space="preserve"> of the music curriculum.</w:t>
            </w:r>
            <w:r w:rsidR="0083658D">
              <w:rPr>
                <w:rFonts w:cs="Arial"/>
                <w:sz w:val="20"/>
                <w:szCs w:val="20"/>
              </w:rPr>
              <w:t xml:space="preserve"> </w:t>
            </w:r>
            <w:r w:rsidR="00B660C5">
              <w:rPr>
                <w:rFonts w:cs="Arial"/>
                <w:sz w:val="20"/>
                <w:szCs w:val="20"/>
              </w:rPr>
              <w:t>Clarinet p</w:t>
            </w:r>
            <w:r w:rsidR="0083658D">
              <w:rPr>
                <w:rFonts w:cs="Arial"/>
                <w:sz w:val="20"/>
                <w:szCs w:val="20"/>
              </w:rPr>
              <w:t>erformances occur onc</w:t>
            </w:r>
            <w:r w:rsidR="00B660C5">
              <w:rPr>
                <w:rFonts w:cs="Arial"/>
                <w:sz w:val="20"/>
                <w:szCs w:val="20"/>
              </w:rPr>
              <w:t xml:space="preserve">e a term and the school attends to encourage our students and to </w:t>
            </w:r>
            <w:r w:rsidR="00503D46">
              <w:rPr>
                <w:rFonts w:cs="Arial"/>
                <w:sz w:val="20"/>
                <w:szCs w:val="20"/>
              </w:rPr>
              <w:t xml:space="preserve">inspire. </w:t>
            </w:r>
            <w:r w:rsidR="00A37DF3">
              <w:rPr>
                <w:rFonts w:cs="Arial"/>
                <w:sz w:val="20"/>
                <w:szCs w:val="20"/>
              </w:rPr>
              <w:t xml:space="preserve">Pupils </w:t>
            </w:r>
            <w:r w:rsidR="00A37DF3">
              <w:rPr>
                <w:rFonts w:cs="Arial"/>
                <w:sz w:val="20"/>
                <w:szCs w:val="20"/>
              </w:rPr>
              <w:lastRenderedPageBreak/>
              <w:t>have the chance</w:t>
            </w:r>
            <w:r w:rsidR="000E1C49">
              <w:rPr>
                <w:rFonts w:cs="Arial"/>
                <w:sz w:val="20"/>
                <w:szCs w:val="20"/>
              </w:rPr>
              <w:t xml:space="preserve"> to continue with their clarinet lessons a</w:t>
            </w:r>
            <w:r w:rsidR="00B660C5">
              <w:rPr>
                <w:rFonts w:cs="Arial"/>
                <w:sz w:val="20"/>
                <w:szCs w:val="20"/>
              </w:rPr>
              <w:t>t the end of the academic year and use their instruments in year six for performance</w:t>
            </w:r>
            <w:r w:rsidR="00A37DF3">
              <w:rPr>
                <w:rFonts w:cs="Arial"/>
                <w:sz w:val="20"/>
                <w:szCs w:val="20"/>
              </w:rPr>
              <w:t xml:space="preserve"> and compositional learning</w:t>
            </w:r>
            <w:r w:rsidR="00B660C5">
              <w:rPr>
                <w:rFonts w:cs="Arial"/>
                <w:sz w:val="20"/>
                <w:szCs w:val="20"/>
              </w:rPr>
              <w:t xml:space="preserve">. </w:t>
            </w:r>
          </w:p>
          <w:p w14:paraId="4810D006" w14:textId="7F82F809" w:rsidR="001C4D8D" w:rsidRPr="00BA6F54" w:rsidRDefault="001C4D8D">
            <w:pPr>
              <w:spacing w:before="120" w:after="120"/>
              <w:rPr>
                <w:rFonts w:cs="Arial"/>
                <w:b/>
                <w:sz w:val="20"/>
                <w:szCs w:val="20"/>
                <w:u w:val="single"/>
              </w:rPr>
            </w:pPr>
            <w:r w:rsidRPr="00BA6F54">
              <w:rPr>
                <w:rFonts w:cs="Arial"/>
                <w:b/>
                <w:sz w:val="20"/>
                <w:szCs w:val="20"/>
                <w:u w:val="single"/>
              </w:rPr>
              <w:t>Time allocated to curriculum music sessions</w:t>
            </w:r>
            <w:r w:rsidR="00577A04">
              <w:rPr>
                <w:rFonts w:cs="Arial"/>
                <w:b/>
                <w:sz w:val="20"/>
                <w:szCs w:val="20"/>
                <w:u w:val="single"/>
              </w:rPr>
              <w:t xml:space="preserve"> with Mr Cole</w:t>
            </w:r>
            <w:r w:rsidRPr="00BA6F54">
              <w:rPr>
                <w:rFonts w:cs="Arial"/>
                <w:b/>
                <w:sz w:val="20"/>
                <w:szCs w:val="20"/>
                <w:u w:val="single"/>
              </w:rPr>
              <w:t>:</w:t>
            </w:r>
          </w:p>
          <w:p w14:paraId="4690CB69" w14:textId="06FC26D3" w:rsidR="001C4D8D" w:rsidRDefault="001C4D8D" w:rsidP="001C4D8D">
            <w:pPr>
              <w:spacing w:after="0"/>
              <w:rPr>
                <w:rFonts w:cs="Arial"/>
                <w:b/>
                <w:sz w:val="20"/>
                <w:szCs w:val="20"/>
              </w:rPr>
            </w:pPr>
            <w:r w:rsidRPr="001C4D8D">
              <w:rPr>
                <w:rFonts w:cs="Arial"/>
                <w:sz w:val="20"/>
                <w:szCs w:val="20"/>
              </w:rPr>
              <w:t xml:space="preserve">Reception– </w:t>
            </w:r>
            <w:r w:rsidRPr="00B901D4">
              <w:rPr>
                <w:rFonts w:cs="Arial"/>
                <w:b/>
                <w:sz w:val="20"/>
                <w:szCs w:val="20"/>
              </w:rPr>
              <w:t>30 minutes</w:t>
            </w:r>
            <w:r w:rsidR="00577A04">
              <w:rPr>
                <w:rFonts w:cs="Arial"/>
                <w:b/>
                <w:sz w:val="20"/>
                <w:szCs w:val="20"/>
              </w:rPr>
              <w:t xml:space="preserve"> (additional time through Early Years curriculum)</w:t>
            </w:r>
          </w:p>
          <w:p w14:paraId="3130C587" w14:textId="01BB26A0" w:rsidR="00577A04" w:rsidRPr="001C4D8D" w:rsidRDefault="00577A04" w:rsidP="001C4D8D">
            <w:pPr>
              <w:spacing w:after="0"/>
              <w:rPr>
                <w:rFonts w:cs="Arial"/>
                <w:sz w:val="20"/>
                <w:szCs w:val="20"/>
              </w:rPr>
            </w:pPr>
            <w:r w:rsidRPr="00577A04">
              <w:rPr>
                <w:rFonts w:cs="Arial"/>
                <w:sz w:val="20"/>
                <w:szCs w:val="20"/>
              </w:rPr>
              <w:t>Year 1</w:t>
            </w:r>
            <w:r>
              <w:rPr>
                <w:rFonts w:cs="Arial"/>
                <w:b/>
                <w:sz w:val="20"/>
                <w:szCs w:val="20"/>
              </w:rPr>
              <w:t xml:space="preserve"> – </w:t>
            </w:r>
            <w:r w:rsidR="0046571E">
              <w:rPr>
                <w:rFonts w:cs="Arial"/>
                <w:b/>
                <w:sz w:val="20"/>
                <w:szCs w:val="20"/>
              </w:rPr>
              <w:t>45</w:t>
            </w:r>
            <w:r>
              <w:rPr>
                <w:rFonts w:cs="Arial"/>
                <w:b/>
                <w:sz w:val="20"/>
                <w:szCs w:val="20"/>
              </w:rPr>
              <w:t xml:space="preserve"> minutes</w:t>
            </w:r>
          </w:p>
          <w:p w14:paraId="55A72EE4" w14:textId="0B763B54" w:rsidR="001C4D8D" w:rsidRPr="001C4D8D" w:rsidRDefault="001C4D8D" w:rsidP="001C4D8D">
            <w:pPr>
              <w:spacing w:after="0"/>
              <w:rPr>
                <w:rFonts w:cs="Arial"/>
                <w:sz w:val="20"/>
                <w:szCs w:val="20"/>
              </w:rPr>
            </w:pPr>
            <w:r w:rsidRPr="001C4D8D">
              <w:rPr>
                <w:rFonts w:cs="Arial"/>
                <w:sz w:val="20"/>
                <w:szCs w:val="20"/>
              </w:rPr>
              <w:t xml:space="preserve">Year 2 – </w:t>
            </w:r>
            <w:r w:rsidRPr="00B901D4">
              <w:rPr>
                <w:rFonts w:cs="Arial"/>
                <w:b/>
                <w:sz w:val="20"/>
                <w:szCs w:val="20"/>
              </w:rPr>
              <w:t>4</w:t>
            </w:r>
            <w:r w:rsidR="00784479">
              <w:rPr>
                <w:rFonts w:cs="Arial"/>
                <w:b/>
                <w:sz w:val="20"/>
                <w:szCs w:val="20"/>
              </w:rPr>
              <w:t>5</w:t>
            </w:r>
            <w:r w:rsidRPr="00B901D4">
              <w:rPr>
                <w:rFonts w:cs="Arial"/>
                <w:b/>
                <w:sz w:val="20"/>
                <w:szCs w:val="20"/>
              </w:rPr>
              <w:t xml:space="preserve"> minutes</w:t>
            </w:r>
          </w:p>
          <w:p w14:paraId="2AB98085" w14:textId="03C3CCA1" w:rsidR="001C4D8D" w:rsidRPr="001C4D8D" w:rsidRDefault="001C4D8D" w:rsidP="001C4D8D">
            <w:pPr>
              <w:spacing w:after="0"/>
              <w:rPr>
                <w:rFonts w:cs="Arial"/>
                <w:sz w:val="20"/>
                <w:szCs w:val="20"/>
              </w:rPr>
            </w:pPr>
            <w:r w:rsidRPr="001C4D8D">
              <w:rPr>
                <w:rFonts w:cs="Arial"/>
                <w:sz w:val="20"/>
                <w:szCs w:val="20"/>
              </w:rPr>
              <w:t xml:space="preserve">Year 3 – </w:t>
            </w:r>
            <w:r w:rsidRPr="00B901D4">
              <w:rPr>
                <w:rFonts w:cs="Arial"/>
                <w:b/>
                <w:sz w:val="20"/>
                <w:szCs w:val="20"/>
              </w:rPr>
              <w:t>4</w:t>
            </w:r>
            <w:r w:rsidR="00784479">
              <w:rPr>
                <w:rFonts w:cs="Arial"/>
                <w:b/>
                <w:sz w:val="20"/>
                <w:szCs w:val="20"/>
              </w:rPr>
              <w:t>5</w:t>
            </w:r>
            <w:r w:rsidRPr="00B901D4">
              <w:rPr>
                <w:rFonts w:cs="Arial"/>
                <w:b/>
                <w:sz w:val="20"/>
                <w:szCs w:val="20"/>
              </w:rPr>
              <w:t xml:space="preserve"> minutes</w:t>
            </w:r>
          </w:p>
          <w:p w14:paraId="21C72DE0" w14:textId="79B4B351" w:rsidR="001C4D8D" w:rsidRDefault="00A37DF3" w:rsidP="001C4D8D">
            <w:pPr>
              <w:spacing w:after="0"/>
              <w:rPr>
                <w:rFonts w:cs="Arial"/>
                <w:b/>
                <w:sz w:val="20"/>
                <w:szCs w:val="20"/>
              </w:rPr>
            </w:pPr>
            <w:r>
              <w:rPr>
                <w:rFonts w:cs="Arial"/>
                <w:sz w:val="20"/>
                <w:szCs w:val="20"/>
              </w:rPr>
              <w:t xml:space="preserve">Year 6 – </w:t>
            </w:r>
            <w:r w:rsidRPr="00B901D4">
              <w:rPr>
                <w:rFonts w:cs="Arial"/>
                <w:b/>
                <w:sz w:val="20"/>
                <w:szCs w:val="20"/>
              </w:rPr>
              <w:t>1 hour</w:t>
            </w:r>
          </w:p>
          <w:p w14:paraId="1B16B955" w14:textId="77777777" w:rsidR="0046571E" w:rsidRDefault="0046571E" w:rsidP="001C4D8D">
            <w:pPr>
              <w:spacing w:after="0"/>
              <w:rPr>
                <w:rFonts w:cs="Arial"/>
                <w:b/>
                <w:sz w:val="20"/>
                <w:szCs w:val="20"/>
              </w:rPr>
            </w:pPr>
          </w:p>
          <w:p w14:paraId="17400984" w14:textId="77777777" w:rsidR="00784479" w:rsidRDefault="0046571E" w:rsidP="001C4D8D">
            <w:pPr>
              <w:spacing w:after="0"/>
              <w:rPr>
                <w:rFonts w:cs="Arial"/>
                <w:b/>
                <w:sz w:val="20"/>
                <w:szCs w:val="20"/>
                <w:u w:val="single"/>
              </w:rPr>
            </w:pPr>
            <w:r w:rsidRPr="0046571E">
              <w:rPr>
                <w:rFonts w:cs="Arial"/>
                <w:b/>
                <w:sz w:val="20"/>
                <w:szCs w:val="20"/>
                <w:u w:val="single"/>
              </w:rPr>
              <w:t xml:space="preserve">Year 4 – </w:t>
            </w:r>
          </w:p>
          <w:p w14:paraId="1CE5E959" w14:textId="2C30E366" w:rsidR="0046571E" w:rsidRPr="0046571E" w:rsidRDefault="0046571E" w:rsidP="001C4D8D">
            <w:pPr>
              <w:spacing w:after="0"/>
              <w:rPr>
                <w:rFonts w:cs="Arial"/>
                <w:b/>
                <w:sz w:val="20"/>
                <w:szCs w:val="20"/>
                <w:u w:val="single"/>
              </w:rPr>
            </w:pPr>
            <w:r w:rsidRPr="00784479">
              <w:rPr>
                <w:rFonts w:cs="Arial"/>
                <w:bCs/>
                <w:sz w:val="20"/>
                <w:szCs w:val="20"/>
              </w:rPr>
              <w:t>Taught by Miss. Miles</w:t>
            </w:r>
            <w:r w:rsidR="00784479">
              <w:rPr>
                <w:rFonts w:cs="Arial"/>
                <w:bCs/>
                <w:sz w:val="20"/>
                <w:szCs w:val="20"/>
              </w:rPr>
              <w:t xml:space="preserve"> – </w:t>
            </w:r>
            <w:r w:rsidR="00784479" w:rsidRPr="00784479">
              <w:rPr>
                <w:rFonts w:cs="Arial"/>
                <w:b/>
                <w:sz w:val="20"/>
                <w:szCs w:val="20"/>
              </w:rPr>
              <w:t>1 hour</w:t>
            </w:r>
          </w:p>
          <w:p w14:paraId="4DE87445" w14:textId="77777777" w:rsidR="0046571E" w:rsidRDefault="0046571E" w:rsidP="001C4D8D">
            <w:pPr>
              <w:spacing w:after="0"/>
              <w:rPr>
                <w:rFonts w:cs="Arial"/>
                <w:b/>
                <w:sz w:val="20"/>
                <w:szCs w:val="20"/>
              </w:rPr>
            </w:pPr>
          </w:p>
          <w:p w14:paraId="5DB8CEE6" w14:textId="533D7337" w:rsidR="00085F9F" w:rsidRPr="00085F9F" w:rsidRDefault="00085F9F" w:rsidP="001C4D8D">
            <w:pPr>
              <w:spacing w:after="0"/>
              <w:rPr>
                <w:rFonts w:cs="Arial"/>
                <w:b/>
                <w:bCs/>
                <w:sz w:val="20"/>
                <w:szCs w:val="20"/>
                <w:u w:val="single"/>
              </w:rPr>
            </w:pPr>
            <w:r w:rsidRPr="00085F9F">
              <w:rPr>
                <w:rFonts w:cs="Arial"/>
                <w:b/>
                <w:bCs/>
                <w:sz w:val="20"/>
                <w:szCs w:val="20"/>
                <w:u w:val="single"/>
              </w:rPr>
              <w:t>County Music Lessons</w:t>
            </w:r>
            <w:r>
              <w:rPr>
                <w:rFonts w:cs="Arial"/>
                <w:b/>
                <w:bCs/>
                <w:sz w:val="20"/>
                <w:szCs w:val="20"/>
                <w:u w:val="single"/>
              </w:rPr>
              <w:t xml:space="preserve"> Weekly</w:t>
            </w:r>
          </w:p>
          <w:p w14:paraId="6F0D80E0" w14:textId="4AD60DD2" w:rsidR="00085F9F" w:rsidRDefault="00085F9F" w:rsidP="001C4D8D">
            <w:pPr>
              <w:spacing w:after="0"/>
              <w:rPr>
                <w:rFonts w:cs="Arial"/>
                <w:b/>
                <w:bCs/>
                <w:sz w:val="20"/>
                <w:szCs w:val="20"/>
              </w:rPr>
            </w:pPr>
            <w:r>
              <w:rPr>
                <w:rFonts w:cs="Arial"/>
                <w:sz w:val="20"/>
                <w:szCs w:val="20"/>
              </w:rPr>
              <w:t xml:space="preserve">Year 5 – </w:t>
            </w:r>
            <w:r w:rsidRPr="00085F9F">
              <w:rPr>
                <w:rFonts w:cs="Arial"/>
                <w:b/>
                <w:bCs/>
                <w:sz w:val="20"/>
                <w:szCs w:val="20"/>
              </w:rPr>
              <w:t>1 hour</w:t>
            </w:r>
          </w:p>
          <w:p w14:paraId="546DC857" w14:textId="77777777" w:rsidR="00085F9F" w:rsidRDefault="00085F9F" w:rsidP="001C4D8D">
            <w:pPr>
              <w:spacing w:after="0"/>
              <w:rPr>
                <w:rFonts w:cs="Arial"/>
                <w:b/>
                <w:bCs/>
                <w:sz w:val="20"/>
                <w:szCs w:val="20"/>
              </w:rPr>
            </w:pPr>
          </w:p>
          <w:p w14:paraId="3C95BBEE" w14:textId="32368EA0" w:rsidR="00085F9F" w:rsidRPr="00085F9F" w:rsidRDefault="00085F9F" w:rsidP="001C4D8D">
            <w:pPr>
              <w:spacing w:after="0"/>
              <w:rPr>
                <w:rFonts w:cs="Arial"/>
                <w:b/>
                <w:bCs/>
                <w:sz w:val="20"/>
                <w:szCs w:val="20"/>
                <w:u w:val="single"/>
              </w:rPr>
            </w:pPr>
            <w:r w:rsidRPr="00085F9F">
              <w:rPr>
                <w:rFonts w:cs="Arial"/>
                <w:b/>
                <w:bCs/>
                <w:sz w:val="20"/>
                <w:szCs w:val="20"/>
                <w:u w:val="single"/>
              </w:rPr>
              <w:t>Assemblies</w:t>
            </w:r>
          </w:p>
          <w:p w14:paraId="50B27289" w14:textId="468BFA6F" w:rsidR="00085F9F" w:rsidRDefault="00085F9F" w:rsidP="001C4D8D">
            <w:pPr>
              <w:spacing w:after="0"/>
              <w:rPr>
                <w:rFonts w:cs="Arial"/>
                <w:sz w:val="20"/>
                <w:szCs w:val="20"/>
              </w:rPr>
            </w:pPr>
            <w:r>
              <w:rPr>
                <w:rFonts w:cs="Arial"/>
                <w:sz w:val="20"/>
                <w:szCs w:val="20"/>
              </w:rPr>
              <w:t xml:space="preserve">Singing Assembly – Monday each week – </w:t>
            </w:r>
            <w:r w:rsidRPr="00085F9F">
              <w:rPr>
                <w:rFonts w:cs="Arial"/>
                <w:b/>
                <w:bCs/>
                <w:sz w:val="20"/>
                <w:szCs w:val="20"/>
              </w:rPr>
              <w:t>30 minutes</w:t>
            </w:r>
          </w:p>
          <w:p w14:paraId="6FD6A942" w14:textId="77777777" w:rsidR="00085F9F" w:rsidRDefault="00085F9F" w:rsidP="001C4D8D">
            <w:pPr>
              <w:spacing w:after="0"/>
              <w:rPr>
                <w:rFonts w:cs="Arial"/>
                <w:sz w:val="20"/>
                <w:szCs w:val="20"/>
              </w:rPr>
            </w:pPr>
          </w:p>
          <w:p w14:paraId="33047EA1" w14:textId="781F7366" w:rsidR="0083658D" w:rsidRDefault="00EC5B19" w:rsidP="00B901D4">
            <w:pPr>
              <w:spacing w:after="0"/>
              <w:jc w:val="both"/>
              <w:rPr>
                <w:rFonts w:cs="Arial"/>
                <w:b/>
                <w:sz w:val="20"/>
                <w:szCs w:val="20"/>
                <w:u w:val="single"/>
              </w:rPr>
            </w:pPr>
            <w:r>
              <w:rPr>
                <w:rFonts w:cs="Arial"/>
                <w:b/>
                <w:sz w:val="20"/>
                <w:szCs w:val="20"/>
                <w:u w:val="single"/>
              </w:rPr>
              <w:t>Singing and Instrumental Opportunities</w:t>
            </w:r>
          </w:p>
          <w:p w14:paraId="1DDC35C5" w14:textId="03A7B542" w:rsidR="00B901D4" w:rsidRDefault="000F072C" w:rsidP="00B901D4">
            <w:pPr>
              <w:spacing w:after="0"/>
              <w:jc w:val="both"/>
              <w:rPr>
                <w:rFonts w:cs="Arial"/>
                <w:sz w:val="20"/>
                <w:szCs w:val="20"/>
              </w:rPr>
            </w:pPr>
            <w:r>
              <w:rPr>
                <w:rFonts w:cs="Arial"/>
                <w:sz w:val="20"/>
                <w:szCs w:val="20"/>
              </w:rPr>
              <w:t xml:space="preserve">Singing </w:t>
            </w:r>
            <w:r w:rsidR="00552FBA">
              <w:rPr>
                <w:rFonts w:cs="Arial"/>
                <w:sz w:val="20"/>
                <w:szCs w:val="20"/>
              </w:rPr>
              <w:t xml:space="preserve">and instrumental </w:t>
            </w:r>
            <w:r>
              <w:rPr>
                <w:rFonts w:cs="Arial"/>
                <w:sz w:val="20"/>
                <w:szCs w:val="20"/>
              </w:rPr>
              <w:t>opportunities occur fr</w:t>
            </w:r>
            <w:r w:rsidR="00552FBA">
              <w:rPr>
                <w:rFonts w:cs="Arial"/>
                <w:sz w:val="20"/>
                <w:szCs w:val="20"/>
              </w:rPr>
              <w:t>equently</w:t>
            </w:r>
            <w:r w:rsidR="00085F9F">
              <w:rPr>
                <w:rFonts w:cs="Arial"/>
                <w:sz w:val="20"/>
                <w:szCs w:val="20"/>
              </w:rPr>
              <w:t xml:space="preserve"> at Norton</w:t>
            </w:r>
            <w:r w:rsidR="00552FBA">
              <w:rPr>
                <w:rFonts w:cs="Arial"/>
                <w:sz w:val="20"/>
                <w:szCs w:val="20"/>
              </w:rPr>
              <w:t xml:space="preserve"> and are</w:t>
            </w:r>
            <w:r w:rsidR="00EC5B19">
              <w:rPr>
                <w:rFonts w:cs="Arial"/>
                <w:sz w:val="20"/>
                <w:szCs w:val="20"/>
              </w:rPr>
              <w:t xml:space="preserve"> planned for</w:t>
            </w:r>
            <w:r>
              <w:rPr>
                <w:rFonts w:cs="Arial"/>
                <w:sz w:val="20"/>
                <w:szCs w:val="20"/>
              </w:rPr>
              <w:t xml:space="preserve"> within performance and compositional activity. </w:t>
            </w:r>
            <w:r w:rsidR="00B901D4">
              <w:rPr>
                <w:rFonts w:cs="Arial"/>
                <w:sz w:val="20"/>
                <w:szCs w:val="20"/>
              </w:rPr>
              <w:t xml:space="preserve">Children </w:t>
            </w:r>
            <w:r w:rsidR="00497F88">
              <w:rPr>
                <w:rFonts w:cs="Arial"/>
                <w:sz w:val="20"/>
                <w:szCs w:val="20"/>
              </w:rPr>
              <w:t>attend</w:t>
            </w:r>
            <w:r w:rsidR="00B901D4">
              <w:rPr>
                <w:rFonts w:cs="Arial"/>
                <w:sz w:val="20"/>
                <w:szCs w:val="20"/>
              </w:rPr>
              <w:t xml:space="preserve"> a singing assembly once a week</w:t>
            </w:r>
            <w:r w:rsidR="00497F88">
              <w:rPr>
                <w:rFonts w:cs="Arial"/>
                <w:sz w:val="20"/>
                <w:szCs w:val="20"/>
              </w:rPr>
              <w:t xml:space="preserve">, </w:t>
            </w:r>
            <w:r w:rsidR="00B901D4">
              <w:rPr>
                <w:rFonts w:cs="Arial"/>
                <w:sz w:val="20"/>
                <w:szCs w:val="20"/>
              </w:rPr>
              <w:t>where they are taught a</w:t>
            </w:r>
            <w:r w:rsidR="00577A04">
              <w:rPr>
                <w:rFonts w:cs="Arial"/>
                <w:sz w:val="20"/>
                <w:szCs w:val="20"/>
              </w:rPr>
              <w:t xml:space="preserve"> range of songs and techniques. They share a time of collective worship together in assemblies throughout the week.</w:t>
            </w:r>
          </w:p>
          <w:p w14:paraId="3D366397" w14:textId="411BCCE0" w:rsidR="000F1DA3" w:rsidRPr="000F1DA3" w:rsidRDefault="000F1DA3" w:rsidP="00B901D4">
            <w:pPr>
              <w:spacing w:after="0"/>
              <w:jc w:val="both"/>
              <w:rPr>
                <w:rFonts w:cs="Arial"/>
                <w:b/>
                <w:sz w:val="20"/>
                <w:szCs w:val="20"/>
                <w:u w:val="single"/>
              </w:rPr>
            </w:pPr>
            <w:r w:rsidRPr="000F1DA3">
              <w:rPr>
                <w:rFonts w:cs="Arial"/>
                <w:b/>
                <w:sz w:val="20"/>
                <w:szCs w:val="20"/>
                <w:u w:val="single"/>
              </w:rPr>
              <w:t>Glockenspiels, Clarinets &amp; Ukuleles</w:t>
            </w:r>
          </w:p>
          <w:p w14:paraId="39AFFEB8" w14:textId="77777777" w:rsidR="000F1DA3" w:rsidRDefault="000F072C" w:rsidP="00B901D4">
            <w:pPr>
              <w:spacing w:after="0"/>
              <w:jc w:val="both"/>
              <w:rPr>
                <w:rFonts w:cs="Arial"/>
                <w:sz w:val="20"/>
                <w:szCs w:val="20"/>
              </w:rPr>
            </w:pPr>
            <w:r>
              <w:rPr>
                <w:rFonts w:cs="Arial"/>
                <w:sz w:val="20"/>
                <w:szCs w:val="20"/>
              </w:rPr>
              <w:t>Glockenspiels and a range of percussive instruments are available for children’s use when music making.</w:t>
            </w:r>
            <w:r w:rsidR="00497F88">
              <w:rPr>
                <w:rFonts w:cs="Arial"/>
                <w:sz w:val="20"/>
                <w:szCs w:val="20"/>
              </w:rPr>
              <w:t xml:space="preserve"> </w:t>
            </w:r>
            <w:r w:rsidR="000F1DA3">
              <w:rPr>
                <w:rFonts w:cs="Arial"/>
                <w:sz w:val="20"/>
                <w:szCs w:val="20"/>
              </w:rPr>
              <w:t>Ukuleles are an excellent addition for rhythmic and melodic learning, particularly in year groups three to six. In addition, as explained previously, our year five music curriculum is led by Mr. Kershaw from the Suffolk County Music hub. The children are motivated learning a woodwind instrument and this compliments our wider instrumental opportunities very well.</w:t>
            </w:r>
          </w:p>
          <w:p w14:paraId="175BE848" w14:textId="77777777" w:rsidR="000F1DA3" w:rsidRPr="000F1DA3" w:rsidRDefault="000F1DA3" w:rsidP="00B901D4">
            <w:pPr>
              <w:spacing w:after="0"/>
              <w:jc w:val="both"/>
              <w:rPr>
                <w:rFonts w:cs="Arial"/>
                <w:b/>
                <w:sz w:val="20"/>
                <w:szCs w:val="20"/>
                <w:u w:val="single"/>
              </w:rPr>
            </w:pPr>
            <w:r w:rsidRPr="000F1DA3">
              <w:rPr>
                <w:rFonts w:cs="Arial"/>
                <w:b/>
                <w:sz w:val="20"/>
                <w:szCs w:val="20"/>
                <w:u w:val="single"/>
              </w:rPr>
              <w:t xml:space="preserve">Midi Keyboards &amp; </w:t>
            </w:r>
            <w:proofErr w:type="spellStart"/>
            <w:r w:rsidRPr="000F1DA3">
              <w:rPr>
                <w:rFonts w:cs="Arial"/>
                <w:b/>
                <w:sz w:val="20"/>
                <w:szCs w:val="20"/>
                <w:u w:val="single"/>
              </w:rPr>
              <w:t>Bandlab</w:t>
            </w:r>
            <w:proofErr w:type="spellEnd"/>
          </w:p>
          <w:p w14:paraId="4C3E3F0D" w14:textId="5B4DAFBC" w:rsidR="00497F88" w:rsidRDefault="00577A04" w:rsidP="00B901D4">
            <w:pPr>
              <w:spacing w:after="0"/>
              <w:jc w:val="both"/>
              <w:rPr>
                <w:rFonts w:cs="Arial"/>
                <w:sz w:val="20"/>
                <w:szCs w:val="20"/>
              </w:rPr>
            </w:pPr>
            <w:r>
              <w:rPr>
                <w:rFonts w:cs="Arial"/>
                <w:sz w:val="20"/>
                <w:szCs w:val="20"/>
              </w:rPr>
              <w:t>At Norton we</w:t>
            </w:r>
            <w:r w:rsidR="00497F88">
              <w:rPr>
                <w:rFonts w:cs="Arial"/>
                <w:sz w:val="20"/>
                <w:szCs w:val="20"/>
              </w:rPr>
              <w:t xml:space="preserve"> encourage and emphasis</w:t>
            </w:r>
            <w:r>
              <w:rPr>
                <w:rFonts w:cs="Arial"/>
                <w:sz w:val="20"/>
                <w:szCs w:val="20"/>
              </w:rPr>
              <w:t>e</w:t>
            </w:r>
            <w:r w:rsidR="000F1DA3">
              <w:rPr>
                <w:rFonts w:cs="Arial"/>
                <w:sz w:val="20"/>
                <w:szCs w:val="20"/>
              </w:rPr>
              <w:t xml:space="preserve"> the use of</w:t>
            </w:r>
            <w:r w:rsidR="00497F88">
              <w:rPr>
                <w:rFonts w:cs="Arial"/>
                <w:sz w:val="20"/>
                <w:szCs w:val="20"/>
              </w:rPr>
              <w:t xml:space="preserve"> ICT as a key tool for music making. Key stage two students are taught how to use our own USB midi keyboards combined with the excellent </w:t>
            </w:r>
            <w:r w:rsidR="00497F88" w:rsidRPr="008747A4">
              <w:rPr>
                <w:rFonts w:cs="Arial"/>
                <w:b/>
                <w:bCs/>
                <w:sz w:val="20"/>
                <w:szCs w:val="20"/>
              </w:rPr>
              <w:t>‘</w:t>
            </w:r>
            <w:r w:rsidR="008747A4" w:rsidRPr="008747A4">
              <w:rPr>
                <w:rFonts w:cs="Arial"/>
                <w:b/>
                <w:bCs/>
                <w:sz w:val="20"/>
                <w:szCs w:val="20"/>
              </w:rPr>
              <w:t xml:space="preserve">Education </w:t>
            </w:r>
            <w:proofErr w:type="spellStart"/>
            <w:r w:rsidR="00497F88" w:rsidRPr="008747A4">
              <w:rPr>
                <w:rFonts w:cs="Arial"/>
                <w:b/>
                <w:bCs/>
                <w:sz w:val="20"/>
                <w:szCs w:val="20"/>
              </w:rPr>
              <w:t>Bandlab</w:t>
            </w:r>
            <w:proofErr w:type="spellEnd"/>
            <w:r w:rsidR="00497F88" w:rsidRPr="008747A4">
              <w:rPr>
                <w:rFonts w:cs="Arial"/>
                <w:b/>
                <w:bCs/>
                <w:sz w:val="20"/>
                <w:szCs w:val="20"/>
              </w:rPr>
              <w:t xml:space="preserve">’ </w:t>
            </w:r>
            <w:r w:rsidR="00497F88">
              <w:rPr>
                <w:rFonts w:cs="Arial"/>
                <w:sz w:val="20"/>
                <w:szCs w:val="20"/>
              </w:rPr>
              <w:t xml:space="preserve">program for compositional work. Our Year 6 students are </w:t>
            </w:r>
            <w:r w:rsidR="00085F9F">
              <w:rPr>
                <w:rFonts w:cs="Arial"/>
                <w:sz w:val="20"/>
                <w:szCs w:val="20"/>
              </w:rPr>
              <w:t>enthused</w:t>
            </w:r>
            <w:r w:rsidR="00497F88">
              <w:rPr>
                <w:rFonts w:cs="Arial"/>
                <w:sz w:val="20"/>
                <w:szCs w:val="20"/>
              </w:rPr>
              <w:t xml:space="preserve"> learning the fundamentals of the program and </w:t>
            </w:r>
            <w:r w:rsidR="008747A4">
              <w:rPr>
                <w:rFonts w:cs="Arial"/>
                <w:sz w:val="20"/>
                <w:szCs w:val="20"/>
              </w:rPr>
              <w:t>develop</w:t>
            </w:r>
            <w:r w:rsidR="00497F88">
              <w:rPr>
                <w:rFonts w:cs="Arial"/>
                <w:sz w:val="20"/>
                <w:szCs w:val="20"/>
              </w:rPr>
              <w:t xml:space="preserve"> key curriculum skills that provide a springboard for accessing music</w:t>
            </w:r>
            <w:r>
              <w:rPr>
                <w:rFonts w:cs="Arial"/>
                <w:sz w:val="20"/>
                <w:szCs w:val="20"/>
              </w:rPr>
              <w:t xml:space="preserve"> technology</w:t>
            </w:r>
            <w:r w:rsidR="00497F88">
              <w:rPr>
                <w:rFonts w:cs="Arial"/>
                <w:sz w:val="20"/>
                <w:szCs w:val="20"/>
              </w:rPr>
              <w:t xml:space="preserve"> at High School.</w:t>
            </w:r>
            <w:r w:rsidR="000F1DA3">
              <w:rPr>
                <w:rFonts w:cs="Arial"/>
                <w:sz w:val="20"/>
                <w:szCs w:val="20"/>
              </w:rPr>
              <w:t xml:space="preserve"> This interactive approach is inspiring and students frequently create their own arrangements outside of school.</w:t>
            </w:r>
          </w:p>
          <w:p w14:paraId="1C83870B" w14:textId="65A7B04E" w:rsidR="000F1DA3" w:rsidRPr="000F1DA3" w:rsidRDefault="000F1DA3" w:rsidP="00B901D4">
            <w:pPr>
              <w:spacing w:after="0"/>
              <w:jc w:val="both"/>
              <w:rPr>
                <w:rFonts w:cs="Arial"/>
                <w:b/>
                <w:sz w:val="20"/>
                <w:szCs w:val="20"/>
                <w:u w:val="single"/>
              </w:rPr>
            </w:pPr>
            <w:r w:rsidRPr="000F1DA3">
              <w:rPr>
                <w:rFonts w:cs="Arial"/>
                <w:b/>
                <w:sz w:val="20"/>
                <w:szCs w:val="20"/>
                <w:u w:val="single"/>
              </w:rPr>
              <w:t>Samba Drums</w:t>
            </w:r>
          </w:p>
          <w:p w14:paraId="7AD564C9" w14:textId="7DDB62D2" w:rsidR="00751DED" w:rsidRPr="00B660C5" w:rsidRDefault="00552FBA" w:rsidP="00B901D4">
            <w:pPr>
              <w:spacing w:after="0"/>
              <w:jc w:val="both"/>
              <w:rPr>
                <w:rFonts w:cs="Arial"/>
                <w:sz w:val="20"/>
                <w:szCs w:val="20"/>
              </w:rPr>
            </w:pPr>
            <w:r>
              <w:rPr>
                <w:rFonts w:cs="Arial"/>
                <w:sz w:val="20"/>
                <w:szCs w:val="20"/>
              </w:rPr>
              <w:t>More recently, we have successfully purchased</w:t>
            </w:r>
            <w:r w:rsidR="00C7029A">
              <w:rPr>
                <w:rFonts w:cs="Arial"/>
                <w:sz w:val="20"/>
                <w:szCs w:val="20"/>
              </w:rPr>
              <w:t xml:space="preserve"> a full Samba Drum set and our year t</w:t>
            </w:r>
            <w:r>
              <w:rPr>
                <w:rFonts w:cs="Arial"/>
                <w:sz w:val="20"/>
                <w:szCs w:val="20"/>
              </w:rPr>
              <w:t>hrees are learning how to combine rhythmic patter</w:t>
            </w:r>
            <w:r w:rsidR="00B901D4">
              <w:rPr>
                <w:rFonts w:cs="Arial"/>
                <w:sz w:val="20"/>
                <w:szCs w:val="20"/>
              </w:rPr>
              <w:t xml:space="preserve">ns and create textures in </w:t>
            </w:r>
            <w:r>
              <w:rPr>
                <w:rFonts w:cs="Arial"/>
                <w:sz w:val="20"/>
                <w:szCs w:val="20"/>
              </w:rPr>
              <w:t xml:space="preserve">performance and compositional </w:t>
            </w:r>
            <w:r w:rsidR="000F1DA3">
              <w:rPr>
                <w:rFonts w:cs="Arial"/>
                <w:sz w:val="20"/>
                <w:szCs w:val="20"/>
              </w:rPr>
              <w:t>tasks</w:t>
            </w:r>
            <w:r>
              <w:rPr>
                <w:rFonts w:cs="Arial"/>
                <w:sz w:val="20"/>
                <w:szCs w:val="20"/>
              </w:rPr>
              <w:t xml:space="preserve">. </w:t>
            </w:r>
            <w:r w:rsidR="008747A4">
              <w:rPr>
                <w:rFonts w:cs="Arial"/>
                <w:sz w:val="20"/>
                <w:szCs w:val="20"/>
              </w:rPr>
              <w:t xml:space="preserve">The addition of percussive learning at Norton compliments our strings, woodwind and singing program well and it was paramount to offer students an insight and understanding of the culture. </w:t>
            </w:r>
            <w:r w:rsidR="00577A04">
              <w:rPr>
                <w:rFonts w:cs="Arial"/>
                <w:sz w:val="20"/>
                <w:szCs w:val="20"/>
              </w:rPr>
              <w:t>We hope to extend these performances when we have established our rhythms by memory.</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9FE38" w14:textId="65E6CB49" w:rsidR="00D401A7" w:rsidRPr="00EE0C52" w:rsidRDefault="0054677A">
            <w:pPr>
              <w:spacing w:before="120" w:after="120"/>
              <w:rPr>
                <w:b/>
                <w:sz w:val="20"/>
                <w:szCs w:val="20"/>
                <w:u w:val="single"/>
              </w:rPr>
            </w:pPr>
            <w:r>
              <w:rPr>
                <w:b/>
                <w:sz w:val="20"/>
                <w:szCs w:val="20"/>
                <w:u w:val="single"/>
              </w:rPr>
              <w:lastRenderedPageBreak/>
              <w:t>Extra-Curricular</w:t>
            </w:r>
            <w:r w:rsidR="00D401A7" w:rsidRPr="00EE0C52">
              <w:rPr>
                <w:b/>
                <w:sz w:val="20"/>
                <w:szCs w:val="20"/>
                <w:u w:val="single"/>
              </w:rPr>
              <w:t xml:space="preserve"> Music Opportunities</w:t>
            </w:r>
          </w:p>
          <w:p w14:paraId="72A7D54E" w14:textId="79BB224C" w:rsidR="00D401A7" w:rsidRPr="00EE0C52" w:rsidRDefault="004F0D5A">
            <w:pPr>
              <w:spacing w:before="120" w:after="120"/>
              <w:rPr>
                <w:b/>
                <w:sz w:val="20"/>
                <w:szCs w:val="20"/>
                <w:u w:val="single"/>
              </w:rPr>
            </w:pPr>
            <w:r w:rsidRPr="00EE0C52">
              <w:rPr>
                <w:b/>
                <w:sz w:val="20"/>
                <w:szCs w:val="20"/>
                <w:u w:val="single"/>
              </w:rPr>
              <w:t>School Choir</w:t>
            </w:r>
          </w:p>
          <w:p w14:paraId="0A79F163" w14:textId="39418D4D" w:rsidR="000F1DA3" w:rsidRPr="00EE0C52" w:rsidRDefault="004F0D5A" w:rsidP="00A37DF3">
            <w:pPr>
              <w:spacing w:before="120" w:after="120"/>
              <w:jc w:val="both"/>
              <w:rPr>
                <w:sz w:val="20"/>
                <w:szCs w:val="20"/>
              </w:rPr>
            </w:pPr>
            <w:r w:rsidRPr="00EE0C52">
              <w:rPr>
                <w:sz w:val="20"/>
                <w:szCs w:val="20"/>
              </w:rPr>
              <w:t>Our school choir meets once</w:t>
            </w:r>
            <w:r w:rsidR="00B660C5">
              <w:rPr>
                <w:sz w:val="20"/>
                <w:szCs w:val="20"/>
              </w:rPr>
              <w:t xml:space="preserve"> a week for year groups two to six</w:t>
            </w:r>
            <w:r w:rsidR="004063EC" w:rsidRPr="00EE0C52">
              <w:rPr>
                <w:sz w:val="20"/>
                <w:szCs w:val="20"/>
              </w:rPr>
              <w:t xml:space="preserve">. </w:t>
            </w:r>
            <w:r w:rsidR="000F1DA3">
              <w:rPr>
                <w:sz w:val="20"/>
                <w:szCs w:val="20"/>
              </w:rPr>
              <w:t xml:space="preserve">We currently have </w:t>
            </w:r>
            <w:r w:rsidR="008747A4">
              <w:rPr>
                <w:sz w:val="20"/>
                <w:szCs w:val="20"/>
              </w:rPr>
              <w:t>45</w:t>
            </w:r>
            <w:r w:rsidR="000F1DA3">
              <w:rPr>
                <w:sz w:val="20"/>
                <w:szCs w:val="20"/>
              </w:rPr>
              <w:t xml:space="preserve"> students involved.</w:t>
            </w:r>
            <w:r w:rsidR="008747A4">
              <w:rPr>
                <w:sz w:val="20"/>
                <w:szCs w:val="20"/>
              </w:rPr>
              <w:t xml:space="preserve"> </w:t>
            </w:r>
            <w:r w:rsidR="000F1DA3">
              <w:rPr>
                <w:sz w:val="20"/>
                <w:szCs w:val="20"/>
              </w:rPr>
              <w:t xml:space="preserve"> </w:t>
            </w:r>
            <w:r w:rsidR="004063EC" w:rsidRPr="00EE0C52">
              <w:rPr>
                <w:sz w:val="20"/>
                <w:szCs w:val="20"/>
              </w:rPr>
              <w:t xml:space="preserve">Mr Cole leads the students and </w:t>
            </w:r>
            <w:r w:rsidR="00B660C5">
              <w:rPr>
                <w:sz w:val="20"/>
                <w:szCs w:val="20"/>
              </w:rPr>
              <w:t>prepares</w:t>
            </w:r>
            <w:r w:rsidR="004063EC" w:rsidRPr="00EE0C52">
              <w:rPr>
                <w:sz w:val="20"/>
                <w:szCs w:val="20"/>
              </w:rPr>
              <w:t xml:space="preserve"> a broad range of songs from different genres and cultures.</w:t>
            </w:r>
            <w:r w:rsidR="00A37DF3">
              <w:rPr>
                <w:sz w:val="20"/>
                <w:szCs w:val="20"/>
              </w:rPr>
              <w:t xml:space="preserve"> </w:t>
            </w:r>
            <w:r w:rsidR="00147F0A">
              <w:rPr>
                <w:sz w:val="20"/>
                <w:szCs w:val="20"/>
              </w:rPr>
              <w:t>Examples recently have included traditional and popular African movement songs and games. Furthermore, s</w:t>
            </w:r>
            <w:r w:rsidR="00A37DF3">
              <w:rPr>
                <w:sz w:val="20"/>
                <w:szCs w:val="20"/>
              </w:rPr>
              <w:t>ongs are updated frequently</w:t>
            </w:r>
            <w:r w:rsidR="00085F9F">
              <w:rPr>
                <w:sz w:val="20"/>
                <w:szCs w:val="20"/>
              </w:rPr>
              <w:t xml:space="preserve"> </w:t>
            </w:r>
            <w:r w:rsidR="00577A04">
              <w:rPr>
                <w:sz w:val="20"/>
                <w:szCs w:val="20"/>
              </w:rPr>
              <w:t>but equally children are</w:t>
            </w:r>
            <w:r w:rsidR="00085F9F">
              <w:rPr>
                <w:sz w:val="20"/>
                <w:szCs w:val="20"/>
              </w:rPr>
              <w:t xml:space="preserve"> inspired </w:t>
            </w:r>
            <w:r w:rsidR="00577A04">
              <w:rPr>
                <w:sz w:val="20"/>
                <w:szCs w:val="20"/>
              </w:rPr>
              <w:t>singing familiar songs and those taught previously.</w:t>
            </w:r>
            <w:r w:rsidR="000F1DA3">
              <w:rPr>
                <w:sz w:val="20"/>
                <w:szCs w:val="20"/>
              </w:rPr>
              <w:t xml:space="preserve"> These experiences</w:t>
            </w:r>
            <w:r w:rsidR="00C7029A">
              <w:rPr>
                <w:sz w:val="20"/>
                <w:szCs w:val="20"/>
              </w:rPr>
              <w:t xml:space="preserve"> in turn </w:t>
            </w:r>
            <w:r w:rsidR="00A37DF3">
              <w:rPr>
                <w:sz w:val="20"/>
                <w:szCs w:val="20"/>
              </w:rPr>
              <w:t xml:space="preserve">enhance our sound and </w:t>
            </w:r>
            <w:r w:rsidR="00577A04">
              <w:rPr>
                <w:sz w:val="20"/>
                <w:szCs w:val="20"/>
              </w:rPr>
              <w:t>provide</w:t>
            </w:r>
            <w:r w:rsidR="00A37DF3">
              <w:rPr>
                <w:sz w:val="20"/>
                <w:szCs w:val="20"/>
              </w:rPr>
              <w:t xml:space="preserve"> </w:t>
            </w:r>
            <w:r w:rsidR="00577A04">
              <w:rPr>
                <w:sz w:val="20"/>
                <w:szCs w:val="20"/>
              </w:rPr>
              <w:t>confidence in students’</w:t>
            </w:r>
            <w:r w:rsidR="00A37DF3">
              <w:rPr>
                <w:sz w:val="20"/>
                <w:szCs w:val="20"/>
              </w:rPr>
              <w:t xml:space="preserve"> performances and collective worship.</w:t>
            </w:r>
            <w:r w:rsidR="00B660C5">
              <w:rPr>
                <w:sz w:val="20"/>
                <w:szCs w:val="20"/>
              </w:rPr>
              <w:t xml:space="preserve"> Our choir members </w:t>
            </w:r>
            <w:r w:rsidR="00577A04">
              <w:rPr>
                <w:sz w:val="20"/>
                <w:szCs w:val="20"/>
              </w:rPr>
              <w:t xml:space="preserve">are </w:t>
            </w:r>
            <w:r w:rsidR="004063EC" w:rsidRPr="00EE0C52">
              <w:rPr>
                <w:sz w:val="20"/>
                <w:szCs w:val="20"/>
              </w:rPr>
              <w:t xml:space="preserve">motivated </w:t>
            </w:r>
            <w:r w:rsidR="00C7029A">
              <w:rPr>
                <w:sz w:val="20"/>
                <w:szCs w:val="20"/>
              </w:rPr>
              <w:t>beginning to ‘lead</w:t>
            </w:r>
            <w:r w:rsidR="00577A04">
              <w:rPr>
                <w:sz w:val="20"/>
                <w:szCs w:val="20"/>
              </w:rPr>
              <w:t xml:space="preserve">’ in assemblies, </w:t>
            </w:r>
            <w:r w:rsidR="00EE0C52" w:rsidRPr="00EE0C52">
              <w:rPr>
                <w:sz w:val="20"/>
                <w:szCs w:val="20"/>
              </w:rPr>
              <w:t xml:space="preserve">teaching </w:t>
            </w:r>
            <w:r w:rsidR="00577A04">
              <w:rPr>
                <w:sz w:val="20"/>
                <w:szCs w:val="20"/>
              </w:rPr>
              <w:t xml:space="preserve">the melodies of songs practiced and volunteering actions. </w:t>
            </w:r>
          </w:p>
          <w:p w14:paraId="676514BB" w14:textId="60021D00" w:rsidR="00EE0C52" w:rsidRDefault="004063EC" w:rsidP="00EF7D3D">
            <w:pPr>
              <w:spacing w:before="120" w:after="120"/>
              <w:jc w:val="both"/>
              <w:rPr>
                <w:sz w:val="20"/>
                <w:szCs w:val="20"/>
              </w:rPr>
            </w:pPr>
            <w:r w:rsidRPr="00EE0C52">
              <w:rPr>
                <w:sz w:val="20"/>
                <w:szCs w:val="20"/>
              </w:rPr>
              <w:t>We perform regularly at events across the year</w:t>
            </w:r>
            <w:r w:rsidR="00403391">
              <w:rPr>
                <w:sz w:val="20"/>
                <w:szCs w:val="20"/>
              </w:rPr>
              <w:t>. We are inv</w:t>
            </w:r>
            <w:r w:rsidR="00147F0A">
              <w:rPr>
                <w:sz w:val="20"/>
                <w:szCs w:val="20"/>
              </w:rPr>
              <w:t>ited to sing</w:t>
            </w:r>
            <w:r w:rsidR="00374A01">
              <w:rPr>
                <w:sz w:val="20"/>
                <w:szCs w:val="20"/>
              </w:rPr>
              <w:t xml:space="preserve"> at </w:t>
            </w:r>
            <w:r w:rsidR="00147F0A">
              <w:rPr>
                <w:sz w:val="20"/>
                <w:szCs w:val="20"/>
              </w:rPr>
              <w:t xml:space="preserve">local </w:t>
            </w:r>
            <w:r w:rsidR="00374A01">
              <w:rPr>
                <w:sz w:val="20"/>
                <w:szCs w:val="20"/>
              </w:rPr>
              <w:t xml:space="preserve">Church Services and </w:t>
            </w:r>
            <w:r w:rsidRPr="00EE0C52">
              <w:rPr>
                <w:sz w:val="20"/>
                <w:szCs w:val="20"/>
              </w:rPr>
              <w:t>present songs composed</w:t>
            </w:r>
            <w:r w:rsidR="00085F9F">
              <w:rPr>
                <w:sz w:val="20"/>
                <w:szCs w:val="20"/>
              </w:rPr>
              <w:t>;</w:t>
            </w:r>
            <w:r w:rsidRPr="00EE0C52">
              <w:rPr>
                <w:sz w:val="20"/>
                <w:szCs w:val="20"/>
              </w:rPr>
              <w:t xml:space="preserve"> </w:t>
            </w:r>
            <w:r w:rsidR="00D8505C">
              <w:rPr>
                <w:sz w:val="20"/>
                <w:szCs w:val="20"/>
              </w:rPr>
              <w:t>one example being</w:t>
            </w:r>
            <w:r w:rsidRPr="00EE0C52">
              <w:rPr>
                <w:sz w:val="20"/>
                <w:szCs w:val="20"/>
              </w:rPr>
              <w:t xml:space="preserve"> our recent performance at the </w:t>
            </w:r>
            <w:r w:rsidR="00EE0C52">
              <w:rPr>
                <w:sz w:val="20"/>
                <w:szCs w:val="20"/>
              </w:rPr>
              <w:t>‘</w:t>
            </w:r>
            <w:r w:rsidRPr="00EE0C52">
              <w:rPr>
                <w:sz w:val="20"/>
                <w:szCs w:val="20"/>
              </w:rPr>
              <w:t>Pentecost Service</w:t>
            </w:r>
            <w:r w:rsidR="00EE0C52">
              <w:rPr>
                <w:sz w:val="20"/>
                <w:szCs w:val="20"/>
              </w:rPr>
              <w:t>’</w:t>
            </w:r>
            <w:r w:rsidRPr="00EE0C52">
              <w:rPr>
                <w:sz w:val="20"/>
                <w:szCs w:val="20"/>
              </w:rPr>
              <w:t xml:space="preserve"> in Norton</w:t>
            </w:r>
            <w:r w:rsidR="00EE0C52">
              <w:rPr>
                <w:sz w:val="20"/>
                <w:szCs w:val="20"/>
              </w:rPr>
              <w:t xml:space="preserve">; where we sang our own </w:t>
            </w:r>
            <w:r w:rsidR="00374A01">
              <w:rPr>
                <w:sz w:val="20"/>
                <w:szCs w:val="20"/>
              </w:rPr>
              <w:t>composition</w:t>
            </w:r>
            <w:r w:rsidR="00EE0C52">
              <w:rPr>
                <w:sz w:val="20"/>
                <w:szCs w:val="20"/>
              </w:rPr>
              <w:t xml:space="preserve"> created for the event</w:t>
            </w:r>
            <w:r w:rsidRPr="00EE0C52">
              <w:rPr>
                <w:sz w:val="20"/>
                <w:szCs w:val="20"/>
              </w:rPr>
              <w:t>.</w:t>
            </w:r>
            <w:r w:rsidR="00441733">
              <w:rPr>
                <w:sz w:val="20"/>
                <w:szCs w:val="20"/>
              </w:rPr>
              <w:t xml:space="preserve"> In addition, we wrote and performed our </w:t>
            </w:r>
            <w:r w:rsidR="00441733" w:rsidRPr="00441733">
              <w:rPr>
                <w:i/>
                <w:iCs/>
                <w:sz w:val="20"/>
                <w:szCs w:val="20"/>
              </w:rPr>
              <w:t>Climate Change song</w:t>
            </w:r>
            <w:r w:rsidR="00441733">
              <w:rPr>
                <w:sz w:val="20"/>
                <w:szCs w:val="20"/>
              </w:rPr>
              <w:t xml:space="preserve"> and rap at the ‘Easter Hope Service’ for Christian Aid at Bury Cathedral. The children were fantastic performing with confidence and energy with an impromptu participation from the Cathedral band as well. </w:t>
            </w:r>
          </w:p>
          <w:p w14:paraId="13E2E3C6" w14:textId="3402916F" w:rsidR="005C60F2" w:rsidRDefault="005C60F2">
            <w:pPr>
              <w:spacing w:before="120" w:after="120"/>
              <w:rPr>
                <w:sz w:val="20"/>
                <w:szCs w:val="20"/>
              </w:rPr>
            </w:pPr>
            <w:r>
              <w:rPr>
                <w:sz w:val="20"/>
                <w:szCs w:val="20"/>
              </w:rPr>
              <w:t>Pricing: Free of Charge</w:t>
            </w:r>
            <w:r w:rsidR="00147F0A">
              <w:rPr>
                <w:sz w:val="20"/>
                <w:szCs w:val="20"/>
              </w:rPr>
              <w:t xml:space="preserve"> – Available for year groups 2 to 6.</w:t>
            </w:r>
          </w:p>
          <w:p w14:paraId="22EC858A" w14:textId="466F62C5" w:rsidR="00E96B10" w:rsidRDefault="00E96B10">
            <w:pPr>
              <w:spacing w:before="120" w:after="120"/>
              <w:rPr>
                <w:b/>
                <w:sz w:val="20"/>
                <w:szCs w:val="20"/>
                <w:u w:val="single"/>
              </w:rPr>
            </w:pPr>
            <w:r w:rsidRPr="00E96B10">
              <w:rPr>
                <w:b/>
                <w:sz w:val="20"/>
                <w:szCs w:val="20"/>
                <w:u w:val="single"/>
              </w:rPr>
              <w:t>Clarinet Lessons</w:t>
            </w:r>
          </w:p>
          <w:p w14:paraId="3A2D0A7D" w14:textId="48619C3D" w:rsidR="00E96B10" w:rsidRPr="00D8505C" w:rsidRDefault="00E96B10" w:rsidP="00441733">
            <w:pPr>
              <w:spacing w:before="120" w:after="120"/>
              <w:jc w:val="both"/>
              <w:rPr>
                <w:sz w:val="20"/>
                <w:szCs w:val="20"/>
              </w:rPr>
            </w:pPr>
            <w:r w:rsidRPr="00D8505C">
              <w:rPr>
                <w:sz w:val="20"/>
                <w:szCs w:val="20"/>
              </w:rPr>
              <w:t xml:space="preserve">Children are </w:t>
            </w:r>
            <w:r w:rsidR="00D8505C">
              <w:rPr>
                <w:sz w:val="20"/>
                <w:szCs w:val="20"/>
              </w:rPr>
              <w:t xml:space="preserve">encouraged and </w:t>
            </w:r>
            <w:r w:rsidRPr="00D8505C">
              <w:rPr>
                <w:sz w:val="20"/>
                <w:szCs w:val="20"/>
              </w:rPr>
              <w:t>given the opportunity to continue their Clarinet musi</w:t>
            </w:r>
            <w:r w:rsidR="00D8505C">
              <w:rPr>
                <w:sz w:val="20"/>
                <w:szCs w:val="20"/>
              </w:rPr>
              <w:t>cal tuition</w:t>
            </w:r>
            <w:r w:rsidR="00EF7D3D">
              <w:rPr>
                <w:sz w:val="20"/>
                <w:szCs w:val="20"/>
              </w:rPr>
              <w:t xml:space="preserve"> with Mr Kershaw</w:t>
            </w:r>
            <w:r w:rsidR="00D8505C">
              <w:rPr>
                <w:sz w:val="20"/>
                <w:szCs w:val="20"/>
              </w:rPr>
              <w:t xml:space="preserve"> in a group </w:t>
            </w:r>
            <w:r w:rsidR="00EF7D3D">
              <w:rPr>
                <w:sz w:val="20"/>
                <w:szCs w:val="20"/>
              </w:rPr>
              <w:t>each week</w:t>
            </w:r>
            <w:r w:rsidR="00D8505C">
              <w:rPr>
                <w:sz w:val="20"/>
                <w:szCs w:val="20"/>
              </w:rPr>
              <w:t xml:space="preserve"> and t</w:t>
            </w:r>
            <w:r w:rsidRPr="00D8505C">
              <w:rPr>
                <w:sz w:val="20"/>
                <w:szCs w:val="20"/>
              </w:rPr>
              <w:t>here is a cost for this service</w:t>
            </w:r>
            <w:r w:rsidR="00EF7D3D">
              <w:rPr>
                <w:sz w:val="20"/>
                <w:szCs w:val="20"/>
              </w:rPr>
              <w:t xml:space="preserve"> - calculated fairly to allow students to take up spaces</w:t>
            </w:r>
            <w:r w:rsidRPr="00D8505C">
              <w:rPr>
                <w:sz w:val="20"/>
                <w:szCs w:val="20"/>
              </w:rPr>
              <w:t xml:space="preserve">. </w:t>
            </w:r>
            <w:r w:rsidR="00EF7D3D">
              <w:rPr>
                <w:sz w:val="20"/>
                <w:szCs w:val="20"/>
              </w:rPr>
              <w:t xml:space="preserve">Mr Cole is very keen for students to use their developing skills within the Year Six curriculum lessons in compositional and performance activity. </w:t>
            </w:r>
          </w:p>
          <w:p w14:paraId="12478F6E" w14:textId="1F96A88C" w:rsidR="004F0D5A" w:rsidRDefault="004F0D5A">
            <w:pPr>
              <w:spacing w:before="120" w:after="120"/>
              <w:rPr>
                <w:b/>
                <w:sz w:val="20"/>
                <w:szCs w:val="20"/>
                <w:u w:val="single"/>
              </w:rPr>
            </w:pPr>
            <w:r w:rsidRPr="00EE0C52">
              <w:rPr>
                <w:b/>
                <w:sz w:val="20"/>
                <w:szCs w:val="20"/>
                <w:u w:val="single"/>
              </w:rPr>
              <w:t>Ukulele Group</w:t>
            </w:r>
          </w:p>
          <w:p w14:paraId="68BB16C4" w14:textId="135532F5" w:rsidR="00AA46D9" w:rsidRDefault="00EE0C52" w:rsidP="00147F0A">
            <w:pPr>
              <w:spacing w:before="120" w:after="120"/>
              <w:jc w:val="both"/>
              <w:rPr>
                <w:sz w:val="20"/>
                <w:szCs w:val="20"/>
              </w:rPr>
            </w:pPr>
            <w:r>
              <w:rPr>
                <w:sz w:val="20"/>
                <w:szCs w:val="20"/>
              </w:rPr>
              <w:t xml:space="preserve">Students at Norton can </w:t>
            </w:r>
            <w:r w:rsidR="00147F0A">
              <w:rPr>
                <w:sz w:val="20"/>
                <w:szCs w:val="20"/>
              </w:rPr>
              <w:t xml:space="preserve">join </w:t>
            </w:r>
            <w:r w:rsidR="0054677A">
              <w:rPr>
                <w:sz w:val="20"/>
                <w:szCs w:val="20"/>
              </w:rPr>
              <w:t>our ukulele group</w:t>
            </w:r>
            <w:r>
              <w:rPr>
                <w:sz w:val="20"/>
                <w:szCs w:val="20"/>
              </w:rPr>
              <w:t xml:space="preserve">. Mr Cole leads two lunchtime clubs and children are motivated learning ensemble pieces. They are particularly inspired layering </w:t>
            </w:r>
            <w:r w:rsidR="007634AE">
              <w:rPr>
                <w:sz w:val="20"/>
                <w:szCs w:val="20"/>
              </w:rPr>
              <w:t xml:space="preserve">their own </w:t>
            </w:r>
            <w:r>
              <w:rPr>
                <w:sz w:val="20"/>
                <w:szCs w:val="20"/>
              </w:rPr>
              <w:t>parts and learning how different textures are created. The ukulele is</w:t>
            </w:r>
            <w:r w:rsidR="003F4BAB">
              <w:rPr>
                <w:sz w:val="20"/>
                <w:szCs w:val="20"/>
              </w:rPr>
              <w:t xml:space="preserve"> also</w:t>
            </w:r>
            <w:r w:rsidR="00D8505C">
              <w:rPr>
                <w:sz w:val="20"/>
                <w:szCs w:val="20"/>
              </w:rPr>
              <w:t xml:space="preserve"> ideal to</w:t>
            </w:r>
            <w:r>
              <w:rPr>
                <w:sz w:val="20"/>
                <w:szCs w:val="20"/>
              </w:rPr>
              <w:t xml:space="preserve"> accompany</w:t>
            </w:r>
            <w:r w:rsidR="00D8505C">
              <w:rPr>
                <w:sz w:val="20"/>
                <w:szCs w:val="20"/>
              </w:rPr>
              <w:t xml:space="preserve"> singing;</w:t>
            </w:r>
            <w:r w:rsidR="005C74AB">
              <w:rPr>
                <w:sz w:val="20"/>
                <w:szCs w:val="20"/>
              </w:rPr>
              <w:t xml:space="preserve"> </w:t>
            </w:r>
            <w:r w:rsidR="00D8505C">
              <w:rPr>
                <w:sz w:val="20"/>
                <w:szCs w:val="20"/>
              </w:rPr>
              <w:t>therefore,</w:t>
            </w:r>
            <w:r w:rsidR="003F4BAB">
              <w:rPr>
                <w:sz w:val="20"/>
                <w:szCs w:val="20"/>
              </w:rPr>
              <w:t xml:space="preserve"> the children learn how to link chords effectively with</w:t>
            </w:r>
            <w:r w:rsidR="00147F0A">
              <w:rPr>
                <w:sz w:val="20"/>
                <w:szCs w:val="20"/>
              </w:rPr>
              <w:t xml:space="preserve"> varying strumming patterns applied</w:t>
            </w:r>
            <w:r w:rsidR="003F4BAB">
              <w:rPr>
                <w:sz w:val="20"/>
                <w:szCs w:val="20"/>
              </w:rPr>
              <w:t>. As explained previously, ukuleles are used within curriculum music lessons and the children bring</w:t>
            </w:r>
            <w:r w:rsidR="0054677A">
              <w:rPr>
                <w:sz w:val="20"/>
                <w:szCs w:val="20"/>
              </w:rPr>
              <w:t xml:space="preserve"> growing confidence</w:t>
            </w:r>
            <w:r w:rsidR="00061EE0">
              <w:rPr>
                <w:sz w:val="20"/>
                <w:szCs w:val="20"/>
              </w:rPr>
              <w:t xml:space="preserve"> and ability</w:t>
            </w:r>
            <w:r w:rsidR="0054677A">
              <w:rPr>
                <w:sz w:val="20"/>
                <w:szCs w:val="20"/>
              </w:rPr>
              <w:t xml:space="preserve"> due to these</w:t>
            </w:r>
            <w:r w:rsidR="003F4BAB">
              <w:rPr>
                <w:sz w:val="20"/>
                <w:szCs w:val="20"/>
              </w:rPr>
              <w:t xml:space="preserve"> co-curricular music</w:t>
            </w:r>
            <w:r w:rsidR="00147F0A">
              <w:rPr>
                <w:sz w:val="20"/>
                <w:szCs w:val="20"/>
              </w:rPr>
              <w:t>al</w:t>
            </w:r>
            <w:r w:rsidR="003F4BAB">
              <w:rPr>
                <w:sz w:val="20"/>
                <w:szCs w:val="20"/>
              </w:rPr>
              <w:t xml:space="preserve"> opportunities. </w:t>
            </w:r>
          </w:p>
          <w:p w14:paraId="2FB2107A" w14:textId="41ECEB81" w:rsidR="004F0D5A" w:rsidRDefault="00AA46D9" w:rsidP="00147F0A">
            <w:pPr>
              <w:spacing w:before="120" w:after="120"/>
              <w:jc w:val="both"/>
              <w:rPr>
                <w:sz w:val="20"/>
                <w:szCs w:val="20"/>
              </w:rPr>
            </w:pPr>
            <w:r>
              <w:rPr>
                <w:sz w:val="20"/>
                <w:szCs w:val="20"/>
              </w:rPr>
              <w:t xml:space="preserve">Our PTA has kindly raised money through school events and we have purchased a set of 20 ukuleles for use in the classroom. </w:t>
            </w:r>
            <w:r w:rsidR="005C74AB">
              <w:rPr>
                <w:sz w:val="20"/>
                <w:szCs w:val="20"/>
              </w:rPr>
              <w:t>Ukuleles are</w:t>
            </w:r>
            <w:r>
              <w:rPr>
                <w:sz w:val="20"/>
                <w:szCs w:val="20"/>
              </w:rPr>
              <w:t xml:space="preserve"> also</w:t>
            </w:r>
            <w:r w:rsidR="005C74AB">
              <w:rPr>
                <w:sz w:val="20"/>
                <w:szCs w:val="20"/>
              </w:rPr>
              <w:t xml:space="preserve"> rel</w:t>
            </w:r>
            <w:r w:rsidR="00C7029A">
              <w:rPr>
                <w:sz w:val="20"/>
                <w:szCs w:val="20"/>
              </w:rPr>
              <w:t>atively inexpensive instruments</w:t>
            </w:r>
            <w:r w:rsidR="005C74AB">
              <w:rPr>
                <w:sz w:val="20"/>
                <w:szCs w:val="20"/>
              </w:rPr>
              <w:t xml:space="preserve"> and Mr Cole offers advice for</w:t>
            </w:r>
            <w:r w:rsidR="00EF7D3D">
              <w:rPr>
                <w:sz w:val="20"/>
                <w:szCs w:val="20"/>
              </w:rPr>
              <w:t xml:space="preserve"> purchasing</w:t>
            </w:r>
            <w:r w:rsidR="005C74AB">
              <w:rPr>
                <w:sz w:val="20"/>
                <w:szCs w:val="20"/>
              </w:rPr>
              <w:t xml:space="preserve"> reasonably priced but q</w:t>
            </w:r>
            <w:r w:rsidR="0054677A">
              <w:rPr>
                <w:sz w:val="20"/>
                <w:szCs w:val="20"/>
              </w:rPr>
              <w:t xml:space="preserve">uality instruments. An ukulele is the ideal instrument to teach melody, rhythmic </w:t>
            </w:r>
            <w:r w:rsidR="00147F0A">
              <w:rPr>
                <w:sz w:val="20"/>
                <w:szCs w:val="20"/>
              </w:rPr>
              <w:t xml:space="preserve">accompaniment and improvisation and is therefore an excellent tool to support our music curriculum. </w:t>
            </w:r>
            <w:r w:rsidR="0054677A">
              <w:rPr>
                <w:sz w:val="20"/>
                <w:szCs w:val="20"/>
              </w:rPr>
              <w:t xml:space="preserve"> </w:t>
            </w:r>
          </w:p>
          <w:p w14:paraId="78B0A801" w14:textId="4592958E" w:rsidR="003E77BC" w:rsidRPr="007634AE" w:rsidRDefault="003E77BC">
            <w:pPr>
              <w:spacing w:before="120" w:after="120"/>
              <w:rPr>
                <w:sz w:val="20"/>
                <w:szCs w:val="20"/>
              </w:rPr>
            </w:pPr>
            <w:r>
              <w:rPr>
                <w:sz w:val="20"/>
                <w:szCs w:val="20"/>
              </w:rPr>
              <w:t xml:space="preserve">Pricing: </w:t>
            </w:r>
            <w:r w:rsidRPr="00EF7D3D">
              <w:rPr>
                <w:b/>
                <w:bCs/>
                <w:sz w:val="20"/>
                <w:szCs w:val="20"/>
              </w:rPr>
              <w:t>£</w:t>
            </w:r>
            <w:r w:rsidR="0044222C" w:rsidRPr="00EF7D3D">
              <w:rPr>
                <w:b/>
                <w:bCs/>
                <w:sz w:val="20"/>
                <w:szCs w:val="20"/>
              </w:rPr>
              <w:t>3</w:t>
            </w:r>
            <w:r w:rsidR="008747A4" w:rsidRPr="00EF7D3D">
              <w:rPr>
                <w:b/>
                <w:bCs/>
                <w:sz w:val="20"/>
                <w:szCs w:val="20"/>
              </w:rPr>
              <w:t>.</w:t>
            </w:r>
            <w:r w:rsidR="00EF7D3D" w:rsidRPr="00EF7D3D">
              <w:rPr>
                <w:b/>
                <w:bCs/>
                <w:sz w:val="20"/>
                <w:szCs w:val="20"/>
              </w:rPr>
              <w:t>50</w:t>
            </w:r>
            <w:r w:rsidRPr="00EF7D3D">
              <w:rPr>
                <w:b/>
                <w:bCs/>
                <w:sz w:val="20"/>
                <w:szCs w:val="20"/>
              </w:rPr>
              <w:t xml:space="preserve"> per student</w:t>
            </w:r>
            <w:r w:rsidR="00C7029A" w:rsidRPr="00EF7D3D">
              <w:rPr>
                <w:b/>
                <w:bCs/>
                <w:sz w:val="20"/>
                <w:szCs w:val="20"/>
              </w:rPr>
              <w:t xml:space="preserve"> each week</w:t>
            </w:r>
            <w:r>
              <w:rPr>
                <w:sz w:val="20"/>
                <w:szCs w:val="20"/>
              </w:rPr>
              <w:t xml:space="preserve"> </w:t>
            </w:r>
            <w:r w:rsidR="005C60F2">
              <w:rPr>
                <w:sz w:val="20"/>
                <w:szCs w:val="20"/>
              </w:rPr>
              <w:t>(paid half termly)</w:t>
            </w:r>
            <w:r w:rsidR="00147F0A">
              <w:rPr>
                <w:sz w:val="20"/>
                <w:szCs w:val="20"/>
              </w:rPr>
              <w:t xml:space="preserve"> – Available for year groups 3 to 6.</w:t>
            </w:r>
          </w:p>
          <w:p w14:paraId="1A7034F3" w14:textId="3D19F53B" w:rsidR="004F0D5A" w:rsidRPr="0054677A" w:rsidRDefault="004F0D5A">
            <w:pPr>
              <w:spacing w:before="120" w:after="120"/>
              <w:rPr>
                <w:b/>
                <w:sz w:val="20"/>
                <w:szCs w:val="20"/>
                <w:u w:val="single"/>
              </w:rPr>
            </w:pPr>
            <w:r w:rsidRPr="0054677A">
              <w:rPr>
                <w:b/>
                <w:sz w:val="20"/>
                <w:szCs w:val="20"/>
                <w:u w:val="single"/>
              </w:rPr>
              <w:t>Samba</w:t>
            </w:r>
            <w:r w:rsidR="00F96B24">
              <w:rPr>
                <w:b/>
                <w:sz w:val="20"/>
                <w:szCs w:val="20"/>
                <w:u w:val="single"/>
              </w:rPr>
              <w:t xml:space="preserve"> Drumming</w:t>
            </w:r>
          </w:p>
          <w:p w14:paraId="058889C2" w14:textId="7D6ABCE3" w:rsidR="00E96B10" w:rsidRDefault="0054677A" w:rsidP="00147F0A">
            <w:pPr>
              <w:spacing w:before="120" w:after="120"/>
              <w:jc w:val="both"/>
              <w:rPr>
                <w:sz w:val="20"/>
                <w:szCs w:val="20"/>
              </w:rPr>
            </w:pPr>
            <w:r>
              <w:rPr>
                <w:sz w:val="20"/>
                <w:szCs w:val="20"/>
              </w:rPr>
              <w:t>With string, woodwind and vocal opportunities for child</w:t>
            </w:r>
            <w:r w:rsidR="00D8505C">
              <w:rPr>
                <w:sz w:val="20"/>
                <w:szCs w:val="20"/>
              </w:rPr>
              <w:t xml:space="preserve">ren at Norton, percussion </w:t>
            </w:r>
            <w:r w:rsidR="00EF7D3D">
              <w:rPr>
                <w:sz w:val="20"/>
                <w:szCs w:val="20"/>
              </w:rPr>
              <w:t>is</w:t>
            </w:r>
            <w:r w:rsidR="00D8505C">
              <w:rPr>
                <w:sz w:val="20"/>
                <w:szCs w:val="20"/>
              </w:rPr>
              <w:t xml:space="preserve"> a key</w:t>
            </w:r>
            <w:r>
              <w:rPr>
                <w:sz w:val="20"/>
                <w:szCs w:val="20"/>
              </w:rPr>
              <w:t xml:space="preserve"> area we w</w:t>
            </w:r>
            <w:r w:rsidR="00EF7D3D">
              <w:rPr>
                <w:sz w:val="20"/>
                <w:szCs w:val="20"/>
              </w:rPr>
              <w:t>ish</w:t>
            </w:r>
            <w:r>
              <w:rPr>
                <w:sz w:val="20"/>
                <w:szCs w:val="20"/>
              </w:rPr>
              <w:t xml:space="preserve"> to explore further.</w:t>
            </w:r>
            <w:r w:rsidR="00D8505C">
              <w:rPr>
                <w:sz w:val="20"/>
                <w:szCs w:val="20"/>
              </w:rPr>
              <w:t xml:space="preserve"> </w:t>
            </w:r>
            <w:r>
              <w:rPr>
                <w:sz w:val="20"/>
                <w:szCs w:val="20"/>
              </w:rPr>
              <w:t xml:space="preserve">In May 2024, </w:t>
            </w:r>
            <w:r w:rsidR="0044222C">
              <w:rPr>
                <w:sz w:val="20"/>
                <w:szCs w:val="20"/>
              </w:rPr>
              <w:t xml:space="preserve">we were thrilled that </w:t>
            </w:r>
            <w:r>
              <w:rPr>
                <w:sz w:val="20"/>
                <w:szCs w:val="20"/>
              </w:rPr>
              <w:t>our music grant application was accepted and we were able to purchase a Samba set for the s</w:t>
            </w:r>
            <w:r w:rsidR="00D8505C">
              <w:rPr>
                <w:sz w:val="20"/>
                <w:szCs w:val="20"/>
              </w:rPr>
              <w:t xml:space="preserve">chool. </w:t>
            </w:r>
            <w:r w:rsidR="00C7029A">
              <w:rPr>
                <w:sz w:val="20"/>
                <w:szCs w:val="20"/>
              </w:rPr>
              <w:t>Teaching has started in year three (linked with the</w:t>
            </w:r>
            <w:r>
              <w:rPr>
                <w:sz w:val="20"/>
                <w:szCs w:val="20"/>
              </w:rPr>
              <w:t xml:space="preserve"> Oceans topic) and continues after school as part of our choir focus. </w:t>
            </w:r>
            <w:r w:rsidR="00964112">
              <w:rPr>
                <w:sz w:val="20"/>
                <w:szCs w:val="20"/>
              </w:rPr>
              <w:t>This style of percussion is accessible for all students</w:t>
            </w:r>
            <w:r w:rsidR="00D8505C">
              <w:rPr>
                <w:sz w:val="20"/>
                <w:szCs w:val="20"/>
              </w:rPr>
              <w:t xml:space="preserve"> and the celebration of the culture is paramount in our teaching and learning; linking clearly with our Christian Values within the school</w:t>
            </w:r>
            <w:r w:rsidR="00964112">
              <w:rPr>
                <w:sz w:val="20"/>
                <w:szCs w:val="20"/>
              </w:rPr>
              <w:t xml:space="preserve">. We are </w:t>
            </w:r>
            <w:r w:rsidR="00D8505C">
              <w:rPr>
                <w:sz w:val="20"/>
                <w:szCs w:val="20"/>
              </w:rPr>
              <w:t xml:space="preserve">currently </w:t>
            </w:r>
            <w:r w:rsidR="00964112">
              <w:rPr>
                <w:sz w:val="20"/>
                <w:szCs w:val="20"/>
              </w:rPr>
              <w:t>creating an ensemble group where all students can be motivated in their musical learning and succeed.</w:t>
            </w:r>
            <w:r w:rsidR="00147F0A">
              <w:rPr>
                <w:sz w:val="20"/>
                <w:szCs w:val="20"/>
              </w:rPr>
              <w:t xml:space="preserve"> We will look to ways in which the ‘Samba Band’ can perform in the near future. </w:t>
            </w:r>
            <w:r w:rsidR="00964112">
              <w:rPr>
                <w:sz w:val="20"/>
                <w:szCs w:val="20"/>
              </w:rPr>
              <w:t xml:space="preserve"> </w:t>
            </w:r>
            <w:r>
              <w:rPr>
                <w:sz w:val="20"/>
                <w:szCs w:val="20"/>
              </w:rPr>
              <w:t xml:space="preserve"> </w:t>
            </w:r>
          </w:p>
          <w:p w14:paraId="7AD564D5" w14:textId="521F0B99" w:rsidR="00751DED" w:rsidRPr="00BA6F54" w:rsidRDefault="005C60F2" w:rsidP="00BA6F54">
            <w:pPr>
              <w:spacing w:before="120" w:after="120"/>
              <w:rPr>
                <w:sz w:val="20"/>
                <w:szCs w:val="20"/>
              </w:rPr>
            </w:pPr>
            <w:r>
              <w:rPr>
                <w:sz w:val="20"/>
                <w:szCs w:val="20"/>
              </w:rPr>
              <w:t>Pricing: Free of Charge</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738A" w14:textId="1FE6E967" w:rsidR="00F96B24" w:rsidRPr="00B8216E" w:rsidRDefault="008E0888">
            <w:pPr>
              <w:spacing w:before="120" w:after="120"/>
              <w:rPr>
                <w:b/>
                <w:u w:val="single"/>
              </w:rPr>
            </w:pPr>
            <w:r w:rsidRPr="00B8216E">
              <w:rPr>
                <w:b/>
                <w:u w:val="single"/>
              </w:rPr>
              <w:t>Musical Experiences</w:t>
            </w:r>
          </w:p>
          <w:p w14:paraId="170E8634" w14:textId="72BAD0BE" w:rsidR="00F96B24" w:rsidRPr="00B8216E" w:rsidRDefault="00F96B24" w:rsidP="00F96B24">
            <w:pPr>
              <w:spacing w:before="120" w:after="120"/>
              <w:rPr>
                <w:b/>
                <w:sz w:val="20"/>
                <w:szCs w:val="20"/>
                <w:u w:val="single"/>
              </w:rPr>
            </w:pPr>
            <w:r w:rsidRPr="00B8216E">
              <w:rPr>
                <w:b/>
                <w:sz w:val="20"/>
                <w:szCs w:val="20"/>
                <w:u w:val="single"/>
              </w:rPr>
              <w:t>Assemblies</w:t>
            </w:r>
          </w:p>
          <w:p w14:paraId="40BE6601" w14:textId="2CEADDB1" w:rsidR="00F96B24" w:rsidRDefault="00F96B24" w:rsidP="00F96B24">
            <w:pPr>
              <w:spacing w:before="120" w:after="120"/>
              <w:jc w:val="both"/>
              <w:rPr>
                <w:sz w:val="20"/>
                <w:szCs w:val="20"/>
              </w:rPr>
            </w:pPr>
            <w:r w:rsidRPr="00F96B24">
              <w:rPr>
                <w:sz w:val="20"/>
                <w:szCs w:val="20"/>
              </w:rPr>
              <w:t xml:space="preserve">At Norton CEVC School, the children sing daily as part of our collective worship. Songs are taught by Mr Cole on a Monday and </w:t>
            </w:r>
            <w:r w:rsidR="00147F0A">
              <w:rPr>
                <w:sz w:val="20"/>
                <w:szCs w:val="20"/>
              </w:rPr>
              <w:t>song content follow</w:t>
            </w:r>
            <w:r w:rsidR="00C7029A">
              <w:rPr>
                <w:sz w:val="20"/>
                <w:szCs w:val="20"/>
              </w:rPr>
              <w:t>s</w:t>
            </w:r>
            <w:r w:rsidR="00147F0A">
              <w:rPr>
                <w:sz w:val="20"/>
                <w:szCs w:val="20"/>
              </w:rPr>
              <w:t xml:space="preserve"> our</w:t>
            </w:r>
            <w:r w:rsidRPr="00F96B24">
              <w:rPr>
                <w:sz w:val="20"/>
                <w:szCs w:val="20"/>
              </w:rPr>
              <w:t xml:space="preserve"> Christian Values</w:t>
            </w:r>
            <w:r w:rsidR="00FF7DEF">
              <w:rPr>
                <w:sz w:val="20"/>
                <w:szCs w:val="20"/>
              </w:rPr>
              <w:t xml:space="preserve"> and vision for our</w:t>
            </w:r>
            <w:r w:rsidRPr="00F96B24">
              <w:rPr>
                <w:sz w:val="20"/>
                <w:szCs w:val="20"/>
              </w:rPr>
              <w:t xml:space="preserve"> school. The children have opportunities to sing with live instruments in addition to carefully chosen accompaniments. We are regul</w:t>
            </w:r>
            <w:r w:rsidR="00147F0A">
              <w:rPr>
                <w:sz w:val="20"/>
                <w:szCs w:val="20"/>
              </w:rPr>
              <w:t>arly preparing for performances;</w:t>
            </w:r>
            <w:r w:rsidRPr="00F96B24">
              <w:rPr>
                <w:sz w:val="20"/>
                <w:szCs w:val="20"/>
              </w:rPr>
              <w:t xml:space="preserve"> such as </w:t>
            </w:r>
            <w:r w:rsidR="00EF7D3D">
              <w:rPr>
                <w:sz w:val="20"/>
                <w:szCs w:val="20"/>
              </w:rPr>
              <w:t>our ‘</w:t>
            </w:r>
            <w:r w:rsidR="00EF7D3D" w:rsidRPr="00EF7D3D">
              <w:rPr>
                <w:i/>
                <w:iCs/>
                <w:sz w:val="20"/>
                <w:szCs w:val="20"/>
              </w:rPr>
              <w:t>Big Sing’</w:t>
            </w:r>
            <w:r w:rsidR="00EF7D3D">
              <w:rPr>
                <w:sz w:val="20"/>
                <w:szCs w:val="20"/>
              </w:rPr>
              <w:t xml:space="preserve"> involvement at Bury St Edmunds Cathedral. </w:t>
            </w:r>
            <w:proofErr w:type="spellStart"/>
            <w:r w:rsidRPr="00F96B24">
              <w:rPr>
                <w:sz w:val="20"/>
                <w:szCs w:val="20"/>
              </w:rPr>
              <w:t>Our</w:t>
            </w:r>
            <w:proofErr w:type="spellEnd"/>
            <w:r w:rsidRPr="00F96B24">
              <w:rPr>
                <w:sz w:val="20"/>
                <w:szCs w:val="20"/>
              </w:rPr>
              <w:t xml:space="preserve"> School Choir are beginning to lead more</w:t>
            </w:r>
            <w:r w:rsidR="00147F0A">
              <w:rPr>
                <w:sz w:val="20"/>
                <w:szCs w:val="20"/>
              </w:rPr>
              <w:t xml:space="preserve"> frequently</w:t>
            </w:r>
            <w:r w:rsidRPr="00F96B24">
              <w:rPr>
                <w:sz w:val="20"/>
                <w:szCs w:val="20"/>
              </w:rPr>
              <w:t xml:space="preserve"> in assemblies and showcase songs they have performed at concerts outside of the school day.</w:t>
            </w:r>
            <w:r>
              <w:rPr>
                <w:sz w:val="20"/>
                <w:szCs w:val="20"/>
              </w:rPr>
              <w:t xml:space="preserve"> </w:t>
            </w:r>
          </w:p>
          <w:p w14:paraId="46B63FE0" w14:textId="52C30450" w:rsidR="00B7131E" w:rsidRDefault="00B7131E" w:rsidP="00F96B24">
            <w:pPr>
              <w:spacing w:before="120" w:after="120"/>
              <w:jc w:val="both"/>
              <w:rPr>
                <w:sz w:val="20"/>
                <w:szCs w:val="20"/>
              </w:rPr>
            </w:pPr>
            <w:r w:rsidRPr="000F022B">
              <w:rPr>
                <w:sz w:val="20"/>
                <w:szCs w:val="20"/>
              </w:rPr>
              <w:t xml:space="preserve">In addition, the ‘Open the Book’ team kindly visit </w:t>
            </w:r>
            <w:r w:rsidR="000F022B" w:rsidRPr="000F022B">
              <w:rPr>
                <w:sz w:val="20"/>
                <w:szCs w:val="20"/>
              </w:rPr>
              <w:t>weekly</w:t>
            </w:r>
            <w:r w:rsidRPr="000F022B">
              <w:rPr>
                <w:sz w:val="20"/>
                <w:szCs w:val="20"/>
              </w:rPr>
              <w:t xml:space="preserve"> to share bible stories with action and song. Children willingly volunteer for performance roles and </w:t>
            </w:r>
            <w:r w:rsidR="000F022B">
              <w:rPr>
                <w:sz w:val="20"/>
                <w:szCs w:val="20"/>
              </w:rPr>
              <w:t>thrive on</w:t>
            </w:r>
            <w:r w:rsidRPr="000F022B">
              <w:rPr>
                <w:sz w:val="20"/>
                <w:szCs w:val="20"/>
              </w:rPr>
              <w:t xml:space="preserve"> the interactive</w:t>
            </w:r>
            <w:r w:rsidR="00E57A80">
              <w:rPr>
                <w:sz w:val="20"/>
                <w:szCs w:val="20"/>
              </w:rPr>
              <w:t xml:space="preserve"> drama</w:t>
            </w:r>
            <w:r w:rsidR="00D8505C">
              <w:rPr>
                <w:sz w:val="20"/>
                <w:szCs w:val="20"/>
              </w:rPr>
              <w:t>tic</w:t>
            </w:r>
            <w:r w:rsidRPr="000F022B">
              <w:rPr>
                <w:sz w:val="20"/>
                <w:szCs w:val="20"/>
              </w:rPr>
              <w:t xml:space="preserve"> approach!</w:t>
            </w:r>
            <w:r>
              <w:rPr>
                <w:sz w:val="20"/>
                <w:szCs w:val="20"/>
              </w:rPr>
              <w:t xml:space="preserve"> </w:t>
            </w:r>
          </w:p>
          <w:p w14:paraId="0DF466C4" w14:textId="21F8E4D0" w:rsidR="00FF7DEF" w:rsidRDefault="00FF7DEF" w:rsidP="00F96B24">
            <w:pPr>
              <w:spacing w:before="120" w:after="120"/>
              <w:jc w:val="both"/>
              <w:rPr>
                <w:b/>
                <w:sz w:val="20"/>
                <w:szCs w:val="20"/>
                <w:u w:val="single"/>
              </w:rPr>
            </w:pPr>
            <w:r w:rsidRPr="00FF7DEF">
              <w:rPr>
                <w:b/>
                <w:sz w:val="20"/>
                <w:szCs w:val="20"/>
                <w:u w:val="single"/>
              </w:rPr>
              <w:t xml:space="preserve">Concerts </w:t>
            </w:r>
          </w:p>
          <w:p w14:paraId="4228E4F5" w14:textId="56E7AF2C" w:rsidR="00C7029A" w:rsidRPr="00D942D8" w:rsidRDefault="00FF7DEF" w:rsidP="00F96B24">
            <w:pPr>
              <w:spacing w:before="120" w:after="120"/>
              <w:jc w:val="both"/>
              <w:rPr>
                <w:sz w:val="20"/>
                <w:szCs w:val="20"/>
              </w:rPr>
            </w:pPr>
            <w:r>
              <w:rPr>
                <w:sz w:val="20"/>
                <w:szCs w:val="20"/>
              </w:rPr>
              <w:t>Children perform at regular times throughout the school year</w:t>
            </w:r>
            <w:r w:rsidR="00C47889">
              <w:rPr>
                <w:sz w:val="20"/>
                <w:szCs w:val="20"/>
              </w:rPr>
              <w:t>. We have made strong links with our community and</w:t>
            </w:r>
            <w:r w:rsidR="00BB773B">
              <w:rPr>
                <w:sz w:val="20"/>
                <w:szCs w:val="20"/>
              </w:rPr>
              <w:t xml:space="preserve"> are committed</w:t>
            </w:r>
            <w:r w:rsidR="00C47889">
              <w:rPr>
                <w:sz w:val="20"/>
                <w:szCs w:val="20"/>
              </w:rPr>
              <w:t xml:space="preserve"> to support</w:t>
            </w:r>
            <w:r w:rsidR="00BB773B">
              <w:rPr>
                <w:sz w:val="20"/>
                <w:szCs w:val="20"/>
              </w:rPr>
              <w:t>ing</w:t>
            </w:r>
            <w:r w:rsidR="00C47889">
              <w:rPr>
                <w:sz w:val="20"/>
                <w:szCs w:val="20"/>
              </w:rPr>
              <w:t xml:space="preserve"> events w</w:t>
            </w:r>
            <w:r w:rsidR="00BB773B">
              <w:rPr>
                <w:sz w:val="20"/>
                <w:szCs w:val="20"/>
              </w:rPr>
              <w:t>ith our school choir attending regularly</w:t>
            </w:r>
            <w:r w:rsidR="00C47889">
              <w:rPr>
                <w:sz w:val="20"/>
                <w:szCs w:val="20"/>
              </w:rPr>
              <w:t>. Our student ‘Worship team’ are fundamental in planning ways to highlight needs in our area, such as</w:t>
            </w:r>
            <w:r w:rsidR="00BB773B">
              <w:rPr>
                <w:sz w:val="20"/>
                <w:szCs w:val="20"/>
              </w:rPr>
              <w:t xml:space="preserve"> money raising for charity organisations and these</w:t>
            </w:r>
            <w:r w:rsidR="00D942D8">
              <w:rPr>
                <w:sz w:val="20"/>
                <w:szCs w:val="20"/>
              </w:rPr>
              <w:t xml:space="preserve"> are</w:t>
            </w:r>
            <w:r w:rsidR="00BB773B">
              <w:rPr>
                <w:sz w:val="20"/>
                <w:szCs w:val="20"/>
              </w:rPr>
              <w:t xml:space="preserve"> often </w:t>
            </w:r>
            <w:r w:rsidR="00D942D8">
              <w:rPr>
                <w:sz w:val="20"/>
                <w:szCs w:val="20"/>
              </w:rPr>
              <w:t>the</w:t>
            </w:r>
            <w:r w:rsidR="00BB773B">
              <w:rPr>
                <w:sz w:val="20"/>
                <w:szCs w:val="20"/>
              </w:rPr>
              <w:t xml:space="preserve"> motivational factors for our pe</w:t>
            </w:r>
            <w:r w:rsidR="00EE0C75">
              <w:rPr>
                <w:sz w:val="20"/>
                <w:szCs w:val="20"/>
              </w:rPr>
              <w:t>r</w:t>
            </w:r>
            <w:r w:rsidR="00BB773B">
              <w:rPr>
                <w:sz w:val="20"/>
                <w:szCs w:val="20"/>
              </w:rPr>
              <w:t>formances.</w:t>
            </w:r>
          </w:p>
          <w:p w14:paraId="276026C1" w14:textId="5A427254" w:rsidR="00FF7DEF" w:rsidRPr="00BB773B" w:rsidRDefault="00BB773B" w:rsidP="00F96B24">
            <w:pPr>
              <w:spacing w:before="120" w:after="120"/>
              <w:jc w:val="both"/>
              <w:rPr>
                <w:b/>
                <w:sz w:val="20"/>
                <w:szCs w:val="20"/>
                <w:u w:val="single"/>
              </w:rPr>
            </w:pPr>
            <w:r w:rsidRPr="00BB773B">
              <w:rPr>
                <w:b/>
                <w:sz w:val="20"/>
                <w:szCs w:val="20"/>
                <w:u w:val="single"/>
              </w:rPr>
              <w:t>Concerts throughout the year:</w:t>
            </w:r>
          </w:p>
          <w:p w14:paraId="6ACB0603" w14:textId="7A0AAA6C" w:rsidR="00FF7DEF" w:rsidRPr="00C7029A" w:rsidRDefault="00FF7DEF" w:rsidP="00F96B24">
            <w:pPr>
              <w:spacing w:before="120" w:after="120"/>
              <w:jc w:val="both"/>
              <w:rPr>
                <w:b/>
                <w:sz w:val="20"/>
                <w:szCs w:val="20"/>
                <w:u w:val="single"/>
              </w:rPr>
            </w:pPr>
            <w:r w:rsidRPr="00C7029A">
              <w:rPr>
                <w:b/>
                <w:sz w:val="20"/>
                <w:szCs w:val="20"/>
                <w:u w:val="single"/>
              </w:rPr>
              <w:t>Autumn Term</w:t>
            </w:r>
          </w:p>
          <w:p w14:paraId="0638E753" w14:textId="1B2D8539" w:rsidR="00FF7DEF" w:rsidRDefault="00FF7DEF" w:rsidP="00F96B24">
            <w:pPr>
              <w:spacing w:before="120" w:after="120"/>
              <w:jc w:val="both"/>
              <w:rPr>
                <w:sz w:val="20"/>
                <w:szCs w:val="20"/>
              </w:rPr>
            </w:pPr>
            <w:r>
              <w:rPr>
                <w:sz w:val="20"/>
                <w:szCs w:val="20"/>
              </w:rPr>
              <w:t xml:space="preserve">Harvest Service Celebration – </w:t>
            </w:r>
            <w:r w:rsidR="004F3A1A">
              <w:rPr>
                <w:sz w:val="20"/>
                <w:szCs w:val="20"/>
              </w:rPr>
              <w:t xml:space="preserve">EYFS, </w:t>
            </w:r>
            <w:r>
              <w:rPr>
                <w:sz w:val="20"/>
                <w:szCs w:val="20"/>
              </w:rPr>
              <w:t>KS1 &amp; KS2 students</w:t>
            </w:r>
          </w:p>
          <w:p w14:paraId="18AF9203" w14:textId="32108818" w:rsidR="00CF1FAE" w:rsidRDefault="00CF1FAE" w:rsidP="00CF1FAE">
            <w:pPr>
              <w:spacing w:before="120" w:after="120"/>
              <w:jc w:val="both"/>
              <w:rPr>
                <w:sz w:val="20"/>
                <w:szCs w:val="20"/>
              </w:rPr>
            </w:pPr>
            <w:r>
              <w:rPr>
                <w:sz w:val="20"/>
                <w:szCs w:val="20"/>
              </w:rPr>
              <w:t xml:space="preserve">Nativity Performance at Norton CEVC Primary School – </w:t>
            </w:r>
            <w:r w:rsidR="00B8216E">
              <w:rPr>
                <w:sz w:val="20"/>
                <w:szCs w:val="20"/>
              </w:rPr>
              <w:t xml:space="preserve">EYFS, </w:t>
            </w:r>
            <w:r>
              <w:rPr>
                <w:sz w:val="20"/>
                <w:szCs w:val="20"/>
              </w:rPr>
              <w:t>KS1</w:t>
            </w:r>
          </w:p>
          <w:p w14:paraId="214B7401" w14:textId="42EF589C" w:rsidR="00FF7DEF" w:rsidRDefault="00FF7DEF" w:rsidP="00F96B24">
            <w:pPr>
              <w:spacing w:before="120" w:after="120"/>
              <w:jc w:val="both"/>
              <w:rPr>
                <w:sz w:val="20"/>
                <w:szCs w:val="20"/>
              </w:rPr>
            </w:pPr>
            <w:r>
              <w:rPr>
                <w:sz w:val="20"/>
                <w:szCs w:val="20"/>
              </w:rPr>
              <w:t xml:space="preserve">Christmas Carol Service at </w:t>
            </w:r>
            <w:r w:rsidR="00CF1FAE">
              <w:rPr>
                <w:sz w:val="20"/>
                <w:szCs w:val="20"/>
              </w:rPr>
              <w:t>Salvation Army</w:t>
            </w:r>
            <w:r>
              <w:rPr>
                <w:sz w:val="20"/>
                <w:szCs w:val="20"/>
              </w:rPr>
              <w:t xml:space="preserve"> – </w:t>
            </w:r>
            <w:r w:rsidR="00B8216E">
              <w:rPr>
                <w:sz w:val="20"/>
                <w:szCs w:val="20"/>
              </w:rPr>
              <w:t xml:space="preserve">EYFS, </w:t>
            </w:r>
            <w:r>
              <w:rPr>
                <w:sz w:val="20"/>
                <w:szCs w:val="20"/>
              </w:rPr>
              <w:t>KS1 &amp; KS2 students</w:t>
            </w:r>
          </w:p>
          <w:p w14:paraId="636DB50D" w14:textId="1DE27216" w:rsidR="00FF7DEF" w:rsidRDefault="00FF7DEF" w:rsidP="00F96B24">
            <w:pPr>
              <w:spacing w:before="120" w:after="120"/>
              <w:jc w:val="both"/>
              <w:rPr>
                <w:sz w:val="20"/>
                <w:szCs w:val="20"/>
              </w:rPr>
            </w:pPr>
            <w:r>
              <w:rPr>
                <w:sz w:val="20"/>
                <w:szCs w:val="20"/>
              </w:rPr>
              <w:t>Christmas Singing Event at Norton Baptist Church (Weekend Performance) – School Choir</w:t>
            </w:r>
            <w:r w:rsidR="00B8216E">
              <w:rPr>
                <w:sz w:val="20"/>
                <w:szCs w:val="20"/>
              </w:rPr>
              <w:t xml:space="preserve"> </w:t>
            </w:r>
          </w:p>
          <w:p w14:paraId="3205ECFD" w14:textId="1308F4B6" w:rsidR="00DE1DC0" w:rsidRDefault="00DE1DC0" w:rsidP="00DE1DC0">
            <w:pPr>
              <w:spacing w:before="120" w:after="120"/>
              <w:jc w:val="both"/>
              <w:rPr>
                <w:sz w:val="20"/>
                <w:szCs w:val="20"/>
              </w:rPr>
            </w:pPr>
            <w:r w:rsidRPr="00DE1DC0">
              <w:rPr>
                <w:sz w:val="20"/>
                <w:szCs w:val="20"/>
              </w:rPr>
              <w:t>Clarinet Performance for whole school.</w:t>
            </w:r>
          </w:p>
          <w:p w14:paraId="063FB781" w14:textId="10710236" w:rsidR="00FF7DEF" w:rsidRPr="00C7029A" w:rsidRDefault="00CF1FAE" w:rsidP="00F96B24">
            <w:pPr>
              <w:spacing w:before="120" w:after="120"/>
              <w:jc w:val="both"/>
              <w:rPr>
                <w:b/>
                <w:sz w:val="20"/>
                <w:szCs w:val="20"/>
                <w:u w:val="single"/>
              </w:rPr>
            </w:pPr>
            <w:r w:rsidRPr="00C7029A">
              <w:rPr>
                <w:b/>
                <w:sz w:val="20"/>
                <w:szCs w:val="20"/>
                <w:u w:val="single"/>
              </w:rPr>
              <w:t>Spring Term</w:t>
            </w:r>
          </w:p>
          <w:p w14:paraId="57E6359A" w14:textId="0159BBB7" w:rsidR="004954D3" w:rsidRPr="004954D3" w:rsidRDefault="004954D3" w:rsidP="00F96B24">
            <w:pPr>
              <w:spacing w:before="120" w:after="120"/>
              <w:jc w:val="both"/>
              <w:rPr>
                <w:sz w:val="20"/>
                <w:szCs w:val="20"/>
              </w:rPr>
            </w:pPr>
            <w:r>
              <w:rPr>
                <w:sz w:val="20"/>
                <w:szCs w:val="20"/>
              </w:rPr>
              <w:t>Spring 1 – Year 3 Class assembly to the whole school and guests</w:t>
            </w:r>
          </w:p>
          <w:p w14:paraId="4EC326B0" w14:textId="1513ADB4" w:rsidR="00CB444C" w:rsidRPr="00CB444C" w:rsidRDefault="00DE1DC0" w:rsidP="00F96B24">
            <w:pPr>
              <w:spacing w:before="120" w:after="120"/>
              <w:jc w:val="both"/>
              <w:rPr>
                <w:sz w:val="20"/>
                <w:szCs w:val="20"/>
              </w:rPr>
            </w:pPr>
            <w:r>
              <w:rPr>
                <w:sz w:val="20"/>
                <w:szCs w:val="20"/>
              </w:rPr>
              <w:t>Spring</w:t>
            </w:r>
            <w:r w:rsidR="00CB444C">
              <w:rPr>
                <w:sz w:val="20"/>
                <w:szCs w:val="20"/>
              </w:rPr>
              <w:t xml:space="preserve"> 1 – Year 6 Class assembly to the whole school and guests</w:t>
            </w:r>
          </w:p>
          <w:p w14:paraId="0F1EA97C" w14:textId="0770DEBC" w:rsidR="00CF1FAE" w:rsidRDefault="00CF1FAE" w:rsidP="00F96B24">
            <w:pPr>
              <w:spacing w:before="120" w:after="120"/>
              <w:jc w:val="both"/>
              <w:rPr>
                <w:sz w:val="20"/>
                <w:szCs w:val="20"/>
              </w:rPr>
            </w:pPr>
            <w:r>
              <w:rPr>
                <w:sz w:val="20"/>
                <w:szCs w:val="20"/>
              </w:rPr>
              <w:t xml:space="preserve">Easter Service at St. Andrew’s Church – </w:t>
            </w:r>
            <w:r w:rsidR="00B8216E">
              <w:rPr>
                <w:sz w:val="20"/>
                <w:szCs w:val="20"/>
              </w:rPr>
              <w:t xml:space="preserve">EYFS, </w:t>
            </w:r>
            <w:r>
              <w:rPr>
                <w:sz w:val="20"/>
                <w:szCs w:val="20"/>
              </w:rPr>
              <w:t>KS1 &amp; KS2 students</w:t>
            </w:r>
          </w:p>
          <w:p w14:paraId="76296D99" w14:textId="203CF08D" w:rsidR="00CF1FAE" w:rsidRDefault="00CF1FAE" w:rsidP="00F96B24">
            <w:pPr>
              <w:spacing w:before="120" w:after="120"/>
              <w:jc w:val="both"/>
              <w:rPr>
                <w:sz w:val="20"/>
                <w:szCs w:val="20"/>
              </w:rPr>
            </w:pPr>
            <w:r>
              <w:rPr>
                <w:sz w:val="20"/>
                <w:szCs w:val="20"/>
              </w:rPr>
              <w:t>Easter Singing Event at Norton Baptist Church/St. Andrew’s (Weekend Performance) – School Choir</w:t>
            </w:r>
          </w:p>
          <w:p w14:paraId="5CE51DDF" w14:textId="583FD4A7" w:rsidR="004F3A1A" w:rsidRDefault="00DE1DC0" w:rsidP="00F96B24">
            <w:pPr>
              <w:spacing w:before="120" w:after="120"/>
              <w:jc w:val="both"/>
              <w:rPr>
                <w:sz w:val="20"/>
                <w:szCs w:val="20"/>
              </w:rPr>
            </w:pPr>
            <w:r w:rsidRPr="00DE1DC0">
              <w:rPr>
                <w:sz w:val="20"/>
                <w:szCs w:val="20"/>
              </w:rPr>
              <w:t xml:space="preserve">‘Big Sing’ at </w:t>
            </w:r>
            <w:r w:rsidR="004F3A1A" w:rsidRPr="00DE1DC0">
              <w:rPr>
                <w:sz w:val="20"/>
                <w:szCs w:val="20"/>
              </w:rPr>
              <w:t>Bury St. Edmunds Cathedral Singing –</w:t>
            </w:r>
            <w:r w:rsidR="00EF7D3D">
              <w:rPr>
                <w:sz w:val="20"/>
                <w:szCs w:val="20"/>
              </w:rPr>
              <w:t xml:space="preserve"> </w:t>
            </w:r>
            <w:r w:rsidR="00784479">
              <w:rPr>
                <w:sz w:val="20"/>
                <w:szCs w:val="20"/>
              </w:rPr>
              <w:t>School Choir.</w:t>
            </w:r>
          </w:p>
          <w:p w14:paraId="623510CA" w14:textId="2E39D016" w:rsidR="00784479" w:rsidRDefault="00784479" w:rsidP="00F96B24">
            <w:pPr>
              <w:spacing w:before="120" w:after="120"/>
              <w:jc w:val="both"/>
              <w:rPr>
                <w:sz w:val="20"/>
                <w:szCs w:val="20"/>
              </w:rPr>
            </w:pPr>
            <w:r>
              <w:rPr>
                <w:sz w:val="20"/>
                <w:szCs w:val="20"/>
              </w:rPr>
              <w:t>(Spring 202</w:t>
            </w:r>
            <w:r w:rsidR="00EF7D3D">
              <w:rPr>
                <w:sz w:val="20"/>
                <w:szCs w:val="20"/>
              </w:rPr>
              <w:t>5</w:t>
            </w:r>
            <w:r>
              <w:rPr>
                <w:sz w:val="20"/>
                <w:szCs w:val="20"/>
              </w:rPr>
              <w:t xml:space="preserve"> – Performed our own ‘Climate Change’ Rap at the service of ‘Hope.’)</w:t>
            </w:r>
          </w:p>
          <w:p w14:paraId="0EAC669C" w14:textId="77777777" w:rsidR="00E57A80" w:rsidRDefault="00E57A80" w:rsidP="00E57A80">
            <w:pPr>
              <w:spacing w:before="120" w:after="120"/>
              <w:jc w:val="both"/>
              <w:rPr>
                <w:sz w:val="20"/>
                <w:szCs w:val="20"/>
              </w:rPr>
            </w:pPr>
            <w:r w:rsidRPr="00DE1DC0">
              <w:rPr>
                <w:sz w:val="20"/>
                <w:szCs w:val="20"/>
              </w:rPr>
              <w:t>Clarinet Performance for whole school.</w:t>
            </w:r>
          </w:p>
          <w:p w14:paraId="687E83AE" w14:textId="01D878AD" w:rsidR="00CF1FAE" w:rsidRPr="00C7029A" w:rsidRDefault="00CF1FAE" w:rsidP="00F96B24">
            <w:pPr>
              <w:spacing w:before="120" w:after="120"/>
              <w:jc w:val="both"/>
              <w:rPr>
                <w:b/>
                <w:sz w:val="20"/>
                <w:szCs w:val="20"/>
                <w:u w:val="single"/>
              </w:rPr>
            </w:pPr>
            <w:r w:rsidRPr="00C7029A">
              <w:rPr>
                <w:b/>
                <w:sz w:val="20"/>
                <w:szCs w:val="20"/>
                <w:u w:val="single"/>
              </w:rPr>
              <w:t>Summer Term</w:t>
            </w:r>
          </w:p>
          <w:p w14:paraId="5152C571" w14:textId="041E0762" w:rsidR="00CB444C" w:rsidRDefault="00CB444C" w:rsidP="00F96B24">
            <w:pPr>
              <w:spacing w:before="120" w:after="120"/>
              <w:jc w:val="both"/>
              <w:rPr>
                <w:sz w:val="20"/>
                <w:szCs w:val="20"/>
              </w:rPr>
            </w:pPr>
            <w:r>
              <w:rPr>
                <w:sz w:val="20"/>
                <w:szCs w:val="20"/>
              </w:rPr>
              <w:t>Summer 1 - Year 1 Class Assembly to whole school and guests</w:t>
            </w:r>
          </w:p>
          <w:p w14:paraId="51402061" w14:textId="5AFC84EF" w:rsidR="00CB444C" w:rsidRDefault="00CB444C" w:rsidP="00F96B24">
            <w:pPr>
              <w:spacing w:before="120" w:after="120"/>
              <w:jc w:val="both"/>
              <w:rPr>
                <w:sz w:val="20"/>
                <w:szCs w:val="20"/>
              </w:rPr>
            </w:pPr>
            <w:r>
              <w:rPr>
                <w:sz w:val="20"/>
                <w:szCs w:val="20"/>
              </w:rPr>
              <w:t>Summer 1 – Year 2 Class Assembly to whole school and guests</w:t>
            </w:r>
          </w:p>
          <w:p w14:paraId="4C1DF891" w14:textId="2D2BEB8D" w:rsidR="00CB444C" w:rsidRDefault="00CB444C" w:rsidP="00F96B24">
            <w:pPr>
              <w:spacing w:before="120" w:after="120"/>
              <w:jc w:val="both"/>
              <w:rPr>
                <w:sz w:val="20"/>
                <w:szCs w:val="20"/>
              </w:rPr>
            </w:pPr>
            <w:r>
              <w:rPr>
                <w:sz w:val="20"/>
                <w:szCs w:val="20"/>
              </w:rPr>
              <w:t>Summer 2 - Year 4 Class Assembly to whole school and guests</w:t>
            </w:r>
          </w:p>
          <w:p w14:paraId="77FD65D2" w14:textId="2FD31ED6" w:rsidR="00CF1FAE" w:rsidRDefault="00CF1FAE" w:rsidP="00F96B24">
            <w:pPr>
              <w:spacing w:before="120" w:after="120"/>
              <w:jc w:val="both"/>
              <w:rPr>
                <w:sz w:val="20"/>
                <w:szCs w:val="20"/>
              </w:rPr>
            </w:pPr>
            <w:r>
              <w:rPr>
                <w:sz w:val="20"/>
                <w:szCs w:val="20"/>
              </w:rPr>
              <w:t>Pentecost Celebration at Norton Playing Field – School Choir</w:t>
            </w:r>
          </w:p>
          <w:p w14:paraId="0D4A0730" w14:textId="71BFBF64" w:rsidR="004F3A1A" w:rsidRDefault="00CF1FAE" w:rsidP="00F96B24">
            <w:pPr>
              <w:spacing w:before="120" w:after="120"/>
              <w:jc w:val="both"/>
              <w:rPr>
                <w:sz w:val="20"/>
                <w:szCs w:val="20"/>
              </w:rPr>
            </w:pPr>
            <w:r>
              <w:rPr>
                <w:sz w:val="20"/>
                <w:szCs w:val="20"/>
              </w:rPr>
              <w:lastRenderedPageBreak/>
              <w:t xml:space="preserve">Summer Term Performance – Years 3-6 </w:t>
            </w:r>
          </w:p>
          <w:p w14:paraId="641E5710" w14:textId="46B3B76D" w:rsidR="00E57A80" w:rsidRDefault="00E57A80" w:rsidP="00F96B24">
            <w:pPr>
              <w:spacing w:before="120" w:after="120"/>
              <w:jc w:val="both"/>
              <w:rPr>
                <w:sz w:val="20"/>
                <w:szCs w:val="20"/>
              </w:rPr>
            </w:pPr>
            <w:r>
              <w:rPr>
                <w:sz w:val="20"/>
                <w:szCs w:val="20"/>
              </w:rPr>
              <w:t>Bury St. Edmunds Cathedral Service – Year 5 &amp; 6</w:t>
            </w:r>
          </w:p>
          <w:p w14:paraId="0F1DA40E" w14:textId="1095F993" w:rsidR="000F022B" w:rsidRDefault="000F022B" w:rsidP="00F96B24">
            <w:pPr>
              <w:spacing w:before="120" w:after="120"/>
              <w:jc w:val="both"/>
              <w:rPr>
                <w:sz w:val="20"/>
                <w:szCs w:val="20"/>
              </w:rPr>
            </w:pPr>
            <w:r w:rsidRPr="00DE1DC0">
              <w:rPr>
                <w:sz w:val="20"/>
                <w:szCs w:val="20"/>
              </w:rPr>
              <w:t xml:space="preserve">Clarinet Performance </w:t>
            </w:r>
            <w:r w:rsidR="00E57A80">
              <w:rPr>
                <w:sz w:val="20"/>
                <w:szCs w:val="20"/>
              </w:rPr>
              <w:t>Festival</w:t>
            </w:r>
            <w:r w:rsidR="00EF7D3D">
              <w:rPr>
                <w:sz w:val="20"/>
                <w:szCs w:val="20"/>
              </w:rPr>
              <w:t xml:space="preserve"> (Venue: Apex – Bury St. Edmunds</w:t>
            </w:r>
          </w:p>
          <w:p w14:paraId="2FFCA760" w14:textId="77777777" w:rsidR="00784479" w:rsidRDefault="00784479" w:rsidP="00F96B24">
            <w:pPr>
              <w:spacing w:before="120" w:after="120"/>
              <w:jc w:val="both"/>
              <w:rPr>
                <w:sz w:val="20"/>
                <w:szCs w:val="20"/>
              </w:rPr>
            </w:pPr>
          </w:p>
          <w:p w14:paraId="5DE5A232" w14:textId="21CFD794" w:rsidR="004F3A1A" w:rsidRPr="00C7029A" w:rsidRDefault="004F3A1A" w:rsidP="00F96B24">
            <w:pPr>
              <w:spacing w:before="120" w:after="120"/>
              <w:jc w:val="both"/>
              <w:rPr>
                <w:b/>
                <w:sz w:val="20"/>
                <w:szCs w:val="20"/>
              </w:rPr>
            </w:pPr>
            <w:r w:rsidRPr="00C7029A">
              <w:rPr>
                <w:b/>
                <w:sz w:val="20"/>
                <w:szCs w:val="20"/>
                <w:u w:val="single"/>
              </w:rPr>
              <w:t>Class Assemblies</w:t>
            </w:r>
            <w:r w:rsidR="00BB773B" w:rsidRPr="00C7029A">
              <w:rPr>
                <w:b/>
                <w:sz w:val="20"/>
                <w:szCs w:val="20"/>
                <w:u w:val="single"/>
              </w:rPr>
              <w:t xml:space="preserve"> </w:t>
            </w:r>
          </w:p>
          <w:p w14:paraId="7AD564DE" w14:textId="0539A868" w:rsidR="00751DED" w:rsidRPr="00E60E3A" w:rsidRDefault="00CB444C" w:rsidP="00E60E3A">
            <w:pPr>
              <w:spacing w:before="120" w:after="120"/>
              <w:jc w:val="both"/>
              <w:rPr>
                <w:sz w:val="20"/>
                <w:szCs w:val="20"/>
              </w:rPr>
            </w:pPr>
            <w:r w:rsidRPr="00C7029A">
              <w:rPr>
                <w:sz w:val="20"/>
                <w:szCs w:val="20"/>
              </w:rPr>
              <w:t>As noted above</w:t>
            </w:r>
            <w:r w:rsidR="00B8216E" w:rsidRPr="00C7029A">
              <w:rPr>
                <w:sz w:val="20"/>
                <w:szCs w:val="20"/>
              </w:rPr>
              <w:t>, children lead</w:t>
            </w:r>
            <w:r w:rsidR="00CF1FAE" w:rsidRPr="00C7029A">
              <w:rPr>
                <w:sz w:val="20"/>
                <w:szCs w:val="20"/>
              </w:rPr>
              <w:t xml:space="preserve"> class assemblies where they showcase their learning to parents, families and friends. The whole school attends to celebrate their achievements. </w:t>
            </w:r>
            <w:r w:rsidR="00147F0A" w:rsidRPr="00C7029A">
              <w:rPr>
                <w:sz w:val="20"/>
                <w:szCs w:val="20"/>
              </w:rPr>
              <w:t xml:space="preserve">Within the planning, </w:t>
            </w:r>
            <w:r w:rsidR="00CF1FAE" w:rsidRPr="00C7029A">
              <w:rPr>
                <w:sz w:val="20"/>
                <w:szCs w:val="20"/>
              </w:rPr>
              <w:t xml:space="preserve">children perform songs and compositional learning from their curriculum music sessions. </w:t>
            </w:r>
            <w:r w:rsidR="00147F0A" w:rsidRPr="00C7029A">
              <w:rPr>
                <w:sz w:val="20"/>
                <w:szCs w:val="20"/>
              </w:rPr>
              <w:t>Evidence for assembly performances is collated on the ‘Seesaw’ learning platform used for assessment</w:t>
            </w:r>
            <w:r w:rsidR="000F022B">
              <w:rPr>
                <w:sz w:val="20"/>
                <w:szCs w:val="20"/>
              </w:rPr>
              <w:t>.</w:t>
            </w:r>
          </w:p>
        </w:tc>
      </w:tr>
    </w:tbl>
    <w:p w14:paraId="7AD564E0" w14:textId="45340180"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D647" w14:textId="088CF90D" w:rsidR="00290E3E" w:rsidRDefault="00290E3E">
            <w:pPr>
              <w:spacing w:before="120" w:after="120"/>
              <w:rPr>
                <w:rFonts w:cs="Arial"/>
                <w:b/>
                <w:sz w:val="20"/>
                <w:szCs w:val="20"/>
                <w:u w:val="single"/>
              </w:rPr>
            </w:pPr>
            <w:r w:rsidRPr="00290E3E">
              <w:rPr>
                <w:rFonts w:cs="Arial"/>
                <w:b/>
                <w:sz w:val="20"/>
                <w:szCs w:val="20"/>
                <w:u w:val="single"/>
              </w:rPr>
              <w:t>Moving Forward in 202</w:t>
            </w:r>
            <w:r w:rsidR="00784479">
              <w:rPr>
                <w:rFonts w:cs="Arial"/>
                <w:b/>
                <w:sz w:val="20"/>
                <w:szCs w:val="20"/>
                <w:u w:val="single"/>
              </w:rPr>
              <w:t>5</w:t>
            </w:r>
            <w:r w:rsidRPr="00290E3E">
              <w:rPr>
                <w:rFonts w:cs="Arial"/>
                <w:b/>
                <w:sz w:val="20"/>
                <w:szCs w:val="20"/>
                <w:u w:val="single"/>
              </w:rPr>
              <w:t xml:space="preserve"> to 202</w:t>
            </w:r>
            <w:r w:rsidR="00784479">
              <w:rPr>
                <w:rFonts w:cs="Arial"/>
                <w:b/>
                <w:sz w:val="20"/>
                <w:szCs w:val="20"/>
                <w:u w:val="single"/>
              </w:rPr>
              <w:t>6</w:t>
            </w:r>
          </w:p>
          <w:p w14:paraId="3AF31953" w14:textId="15F7EA30" w:rsidR="00290E3E" w:rsidRPr="00147F0A" w:rsidRDefault="00290E3E">
            <w:pPr>
              <w:spacing w:before="120" w:after="120"/>
              <w:rPr>
                <w:rFonts w:cs="Arial"/>
                <w:b/>
                <w:sz w:val="20"/>
                <w:szCs w:val="20"/>
                <w:u w:val="single"/>
              </w:rPr>
            </w:pPr>
            <w:r w:rsidRPr="00147F0A">
              <w:rPr>
                <w:rFonts w:cs="Arial"/>
                <w:b/>
                <w:sz w:val="20"/>
                <w:szCs w:val="20"/>
                <w:u w:val="single"/>
              </w:rPr>
              <w:t>Music Action Plan</w:t>
            </w:r>
          </w:p>
          <w:p w14:paraId="6135E896" w14:textId="504205BE" w:rsidR="00EE0C75" w:rsidRDefault="00290E3E" w:rsidP="00147F0A">
            <w:pPr>
              <w:spacing w:before="120" w:after="120"/>
              <w:jc w:val="both"/>
              <w:rPr>
                <w:rFonts w:cs="Arial"/>
                <w:sz w:val="20"/>
                <w:szCs w:val="20"/>
              </w:rPr>
            </w:pPr>
            <w:r>
              <w:rPr>
                <w:rFonts w:cs="Arial"/>
                <w:sz w:val="20"/>
                <w:szCs w:val="20"/>
              </w:rPr>
              <w:t>At the beginning of each academic year an action plan is created setting targets for Music. This plan is reviewed termly. The acti</w:t>
            </w:r>
            <w:r w:rsidR="00EE0C75">
              <w:rPr>
                <w:rFonts w:cs="Arial"/>
                <w:sz w:val="20"/>
                <w:szCs w:val="20"/>
              </w:rPr>
              <w:t>on plan focuses on key areas of</w:t>
            </w:r>
            <w:r>
              <w:rPr>
                <w:rFonts w:cs="Arial"/>
                <w:sz w:val="20"/>
                <w:szCs w:val="20"/>
              </w:rPr>
              <w:t xml:space="preserve"> development for the music curriculum and to ensure each individual h</w:t>
            </w:r>
            <w:r w:rsidR="00AA46D9">
              <w:rPr>
                <w:rFonts w:cs="Arial"/>
                <w:sz w:val="20"/>
                <w:szCs w:val="20"/>
              </w:rPr>
              <w:t>as a good range of openings</w:t>
            </w:r>
            <w:r w:rsidR="00C7029A">
              <w:rPr>
                <w:rFonts w:cs="Arial"/>
                <w:sz w:val="20"/>
                <w:szCs w:val="20"/>
              </w:rPr>
              <w:t xml:space="preserve"> for opting into</w:t>
            </w:r>
            <w:r>
              <w:rPr>
                <w:rFonts w:cs="Arial"/>
                <w:sz w:val="20"/>
                <w:szCs w:val="20"/>
              </w:rPr>
              <w:t xml:space="preserve"> </w:t>
            </w:r>
            <w:r w:rsidR="004954D3">
              <w:rPr>
                <w:rFonts w:cs="Arial"/>
                <w:sz w:val="20"/>
                <w:szCs w:val="20"/>
              </w:rPr>
              <w:t xml:space="preserve">musical activity. </w:t>
            </w:r>
          </w:p>
          <w:p w14:paraId="228F43BA" w14:textId="3583D0CF" w:rsidR="00AA46D9" w:rsidRDefault="00AA46D9">
            <w:pPr>
              <w:spacing w:before="120" w:after="120"/>
              <w:rPr>
                <w:rFonts w:cs="Arial"/>
                <w:b/>
                <w:sz w:val="20"/>
                <w:szCs w:val="20"/>
                <w:u w:val="single"/>
              </w:rPr>
            </w:pPr>
            <w:r>
              <w:rPr>
                <w:rFonts w:cs="Arial"/>
                <w:b/>
                <w:sz w:val="20"/>
                <w:szCs w:val="20"/>
                <w:u w:val="single"/>
              </w:rPr>
              <w:t>Targets linked to ‘National Plan for Music Education’</w:t>
            </w:r>
          </w:p>
          <w:p w14:paraId="43CCA869" w14:textId="77777777" w:rsidR="00296642" w:rsidRPr="00296642" w:rsidRDefault="00296642" w:rsidP="00296642">
            <w:pPr>
              <w:spacing w:before="120" w:after="120"/>
              <w:rPr>
                <w:rFonts w:cs="Arial"/>
                <w:b/>
                <w:sz w:val="20"/>
                <w:szCs w:val="20"/>
                <w:u w:val="single"/>
              </w:rPr>
            </w:pPr>
            <w:r w:rsidRPr="00296642">
              <w:rPr>
                <w:rFonts w:cs="Arial"/>
                <w:b/>
                <w:sz w:val="20"/>
                <w:szCs w:val="20"/>
                <w:highlight w:val="cyan"/>
                <w:u w:val="single"/>
              </w:rPr>
              <w:t>*To celebrate musical opportunities at Norton CEVC Primary School</w:t>
            </w:r>
          </w:p>
          <w:p w14:paraId="1D659140" w14:textId="77777777" w:rsidR="00296642" w:rsidRPr="00296642" w:rsidRDefault="00296642" w:rsidP="00296642">
            <w:pPr>
              <w:spacing w:before="120" w:after="120"/>
              <w:rPr>
                <w:rFonts w:cs="Arial"/>
                <w:b/>
                <w:sz w:val="20"/>
                <w:szCs w:val="20"/>
              </w:rPr>
            </w:pPr>
            <w:r w:rsidRPr="00EE0C75">
              <w:rPr>
                <w:rFonts w:cs="Arial"/>
                <w:b/>
                <w:sz w:val="20"/>
                <w:szCs w:val="20"/>
                <w:u w:val="single"/>
              </w:rPr>
              <w:t>Performance</w:t>
            </w:r>
          </w:p>
          <w:p w14:paraId="5C81F434" w14:textId="77777777" w:rsidR="00296642" w:rsidRDefault="00296642" w:rsidP="00296642">
            <w:pPr>
              <w:spacing w:before="120" w:after="120"/>
              <w:rPr>
                <w:rFonts w:cs="Arial"/>
                <w:sz w:val="20"/>
                <w:szCs w:val="20"/>
              </w:rPr>
            </w:pPr>
            <w:r>
              <w:rPr>
                <w:rFonts w:cs="Arial"/>
                <w:sz w:val="20"/>
                <w:szCs w:val="20"/>
              </w:rPr>
              <w:t>*Ukulele Group to perform regularly in assemblies.</w:t>
            </w:r>
          </w:p>
          <w:p w14:paraId="00825253" w14:textId="77777777" w:rsidR="00296642" w:rsidRDefault="00296642" w:rsidP="00296642">
            <w:pPr>
              <w:spacing w:before="120" w:after="120"/>
              <w:rPr>
                <w:rFonts w:cs="Arial"/>
                <w:sz w:val="20"/>
                <w:szCs w:val="20"/>
              </w:rPr>
            </w:pPr>
            <w:r>
              <w:rPr>
                <w:rFonts w:cs="Arial"/>
                <w:sz w:val="20"/>
                <w:szCs w:val="20"/>
              </w:rPr>
              <w:t>*Choir to lead in assemblies - teaching songs and demonstrating skills.</w:t>
            </w:r>
          </w:p>
          <w:p w14:paraId="229CEF0E" w14:textId="77777777" w:rsidR="00296642" w:rsidRDefault="00296642" w:rsidP="00296642">
            <w:pPr>
              <w:spacing w:before="120" w:after="120"/>
              <w:rPr>
                <w:rFonts w:cs="Arial"/>
                <w:b/>
                <w:sz w:val="20"/>
                <w:szCs w:val="20"/>
                <w:u w:val="single"/>
              </w:rPr>
            </w:pPr>
            <w:r>
              <w:rPr>
                <w:rFonts w:cs="Arial"/>
                <w:b/>
                <w:sz w:val="20"/>
                <w:szCs w:val="20"/>
                <w:u w:val="single"/>
              </w:rPr>
              <w:t>School Ensemble</w:t>
            </w:r>
          </w:p>
          <w:p w14:paraId="798BA8B3" w14:textId="77777777" w:rsidR="00296642" w:rsidRPr="00AA46D9" w:rsidRDefault="00296642" w:rsidP="00296642">
            <w:pPr>
              <w:spacing w:before="120" w:after="120"/>
              <w:rPr>
                <w:rFonts w:cs="Arial"/>
                <w:sz w:val="20"/>
                <w:szCs w:val="20"/>
              </w:rPr>
            </w:pPr>
            <w:r>
              <w:rPr>
                <w:rFonts w:cs="Arial"/>
                <w:sz w:val="20"/>
                <w:szCs w:val="20"/>
              </w:rPr>
              <w:t>*Choir leading the teaching of songs and actions in school assemblies working with ‘Worship Team’ students to organise.</w:t>
            </w:r>
          </w:p>
          <w:p w14:paraId="5CCA2AC2" w14:textId="282A55F3" w:rsidR="00B77E6B" w:rsidRPr="00296642" w:rsidRDefault="00B77E6B" w:rsidP="00B77E6B">
            <w:pPr>
              <w:spacing w:before="120" w:after="120"/>
              <w:rPr>
                <w:rFonts w:cs="Arial"/>
                <w:b/>
                <w:bCs/>
                <w:sz w:val="20"/>
                <w:szCs w:val="20"/>
                <w:u w:val="single"/>
              </w:rPr>
            </w:pPr>
            <w:r w:rsidRPr="00296642">
              <w:rPr>
                <w:rFonts w:cs="Arial"/>
                <w:b/>
                <w:bCs/>
                <w:sz w:val="20"/>
                <w:szCs w:val="20"/>
                <w:highlight w:val="cyan"/>
                <w:u w:val="single"/>
              </w:rPr>
              <w:t>*</w:t>
            </w:r>
            <w:r w:rsidR="00296642" w:rsidRPr="00296642">
              <w:rPr>
                <w:rFonts w:cs="Arial"/>
                <w:b/>
                <w:bCs/>
                <w:sz w:val="20"/>
                <w:szCs w:val="20"/>
                <w:highlight w:val="cyan"/>
                <w:u w:val="single"/>
              </w:rPr>
              <w:t>To e</w:t>
            </w:r>
            <w:r w:rsidRPr="00296642">
              <w:rPr>
                <w:rFonts w:cs="Arial"/>
                <w:b/>
                <w:bCs/>
                <w:sz w:val="20"/>
                <w:szCs w:val="20"/>
                <w:highlight w:val="cyan"/>
                <w:u w:val="single"/>
              </w:rPr>
              <w:t xml:space="preserve">xtend </w:t>
            </w:r>
            <w:r w:rsidR="00903DDD" w:rsidRPr="00296642">
              <w:rPr>
                <w:rFonts w:cs="Arial"/>
                <w:b/>
                <w:bCs/>
                <w:sz w:val="20"/>
                <w:szCs w:val="20"/>
                <w:highlight w:val="cyan"/>
                <w:u w:val="single"/>
              </w:rPr>
              <w:t xml:space="preserve">students’ knowledge and understanding of composers and </w:t>
            </w:r>
            <w:r w:rsidR="00296642" w:rsidRPr="00296642">
              <w:rPr>
                <w:rFonts w:cs="Arial"/>
                <w:b/>
                <w:bCs/>
                <w:sz w:val="20"/>
                <w:szCs w:val="20"/>
                <w:highlight w:val="cyan"/>
                <w:u w:val="single"/>
              </w:rPr>
              <w:t>influential compositions</w:t>
            </w:r>
            <w:r w:rsidR="00903DDD" w:rsidRPr="00296642">
              <w:rPr>
                <w:rFonts w:cs="Arial"/>
                <w:b/>
                <w:bCs/>
                <w:sz w:val="20"/>
                <w:szCs w:val="20"/>
                <w:highlight w:val="cyan"/>
                <w:u w:val="single"/>
              </w:rPr>
              <w:t xml:space="preserve"> through</w:t>
            </w:r>
            <w:r w:rsidR="00296642" w:rsidRPr="00296642">
              <w:rPr>
                <w:rFonts w:cs="Arial"/>
                <w:b/>
                <w:bCs/>
                <w:sz w:val="20"/>
                <w:szCs w:val="20"/>
                <w:highlight w:val="cyan"/>
                <w:u w:val="single"/>
              </w:rPr>
              <w:t>out</w:t>
            </w:r>
            <w:r w:rsidR="00903DDD" w:rsidRPr="00296642">
              <w:rPr>
                <w:rFonts w:cs="Arial"/>
                <w:b/>
                <w:bCs/>
                <w:sz w:val="20"/>
                <w:szCs w:val="20"/>
                <w:highlight w:val="cyan"/>
                <w:u w:val="single"/>
              </w:rPr>
              <w:t xml:space="preserve"> history</w:t>
            </w:r>
            <w:r w:rsidR="00296642" w:rsidRPr="00296642">
              <w:rPr>
                <w:rFonts w:cs="Arial"/>
                <w:b/>
                <w:bCs/>
                <w:sz w:val="20"/>
                <w:szCs w:val="20"/>
                <w:highlight w:val="cyan"/>
                <w:u w:val="single"/>
              </w:rPr>
              <w:t xml:space="preserve"> </w:t>
            </w:r>
            <w:r w:rsidR="00296642" w:rsidRPr="00296642">
              <w:rPr>
                <w:rFonts w:cs="Arial"/>
                <w:b/>
                <w:bCs/>
                <w:i/>
                <w:iCs/>
                <w:sz w:val="20"/>
                <w:szCs w:val="20"/>
                <w:highlight w:val="cyan"/>
                <w:u w:val="single"/>
              </w:rPr>
              <w:t>(Be specific in choices)</w:t>
            </w:r>
            <w:r w:rsidRPr="00296642">
              <w:rPr>
                <w:rFonts w:cs="Arial"/>
                <w:b/>
                <w:bCs/>
                <w:sz w:val="20"/>
                <w:szCs w:val="20"/>
                <w:u w:val="single"/>
              </w:rPr>
              <w:t xml:space="preserve"> </w:t>
            </w:r>
          </w:p>
          <w:p w14:paraId="0E5E5803" w14:textId="0F8EA06E" w:rsidR="00B77E6B" w:rsidRDefault="00B77E6B" w:rsidP="00B77E6B">
            <w:pPr>
              <w:pStyle w:val="ListParagraph"/>
              <w:numPr>
                <w:ilvl w:val="0"/>
                <w:numId w:val="19"/>
              </w:numPr>
              <w:spacing w:before="120" w:after="120"/>
              <w:rPr>
                <w:rFonts w:cs="Arial"/>
                <w:b/>
                <w:bCs/>
                <w:sz w:val="20"/>
                <w:szCs w:val="20"/>
              </w:rPr>
            </w:pPr>
            <w:r>
              <w:rPr>
                <w:rFonts w:cs="Arial"/>
                <w:b/>
                <w:bCs/>
                <w:sz w:val="20"/>
                <w:szCs w:val="20"/>
              </w:rPr>
              <w:t>Review long term overview for areas where links can be made, for example Stravinsky and John Williams in Year Four.</w:t>
            </w:r>
          </w:p>
          <w:p w14:paraId="151CB1E2" w14:textId="12CACCFF" w:rsidR="00B77E6B" w:rsidRDefault="00903DDD" w:rsidP="00296642">
            <w:pPr>
              <w:pStyle w:val="ListParagraph"/>
              <w:numPr>
                <w:ilvl w:val="0"/>
                <w:numId w:val="19"/>
              </w:numPr>
              <w:spacing w:before="120" w:after="120"/>
              <w:rPr>
                <w:rFonts w:cs="Arial"/>
                <w:b/>
                <w:bCs/>
                <w:sz w:val="20"/>
                <w:szCs w:val="20"/>
              </w:rPr>
            </w:pPr>
            <w:r>
              <w:rPr>
                <w:rFonts w:cs="Arial"/>
                <w:b/>
                <w:bCs/>
                <w:sz w:val="20"/>
                <w:szCs w:val="20"/>
              </w:rPr>
              <w:t>Pieces chosen to play in assemblies, collated in a folder with simple questions and answers for each of the pieces (Develop knowledge, understanding and celebration of varied composers throughout history)</w:t>
            </w:r>
          </w:p>
          <w:p w14:paraId="7F68AA4D" w14:textId="5EC7FF36" w:rsidR="00296642" w:rsidRPr="00296642" w:rsidRDefault="00296642" w:rsidP="00296642">
            <w:pPr>
              <w:pStyle w:val="ListParagraph"/>
              <w:numPr>
                <w:ilvl w:val="0"/>
                <w:numId w:val="19"/>
              </w:numPr>
              <w:spacing w:before="120" w:after="120"/>
              <w:rPr>
                <w:rFonts w:cs="Arial"/>
                <w:b/>
                <w:bCs/>
                <w:sz w:val="20"/>
                <w:szCs w:val="20"/>
              </w:rPr>
            </w:pPr>
            <w:r>
              <w:rPr>
                <w:rFonts w:cs="Arial"/>
                <w:b/>
                <w:bCs/>
                <w:sz w:val="20"/>
                <w:szCs w:val="20"/>
              </w:rPr>
              <w:t>Keep this manageable building up across a half term (one or two)</w:t>
            </w:r>
          </w:p>
          <w:p w14:paraId="0617FFF0" w14:textId="77777777" w:rsidR="00751DED" w:rsidRDefault="00D51018" w:rsidP="00E60E3A">
            <w:pPr>
              <w:spacing w:before="120" w:after="120"/>
              <w:rPr>
                <w:rFonts w:cs="Arial"/>
                <w:b/>
                <w:sz w:val="20"/>
                <w:szCs w:val="20"/>
                <w:u w:val="single"/>
              </w:rPr>
            </w:pPr>
            <w:r w:rsidRPr="00D51018">
              <w:rPr>
                <w:rFonts w:cs="Arial"/>
                <w:b/>
                <w:sz w:val="20"/>
                <w:szCs w:val="20"/>
                <w:u w:val="single"/>
              </w:rPr>
              <w:t>L</w:t>
            </w:r>
            <w:r w:rsidR="00E60E3A">
              <w:rPr>
                <w:rFonts w:cs="Arial"/>
                <w:b/>
                <w:sz w:val="20"/>
                <w:szCs w:val="20"/>
                <w:u w:val="single"/>
              </w:rPr>
              <w:t>ive Performance visits</w:t>
            </w:r>
          </w:p>
          <w:p w14:paraId="1C628AA4" w14:textId="5D20E68D" w:rsidR="00E60E3A" w:rsidRDefault="00B77E6B" w:rsidP="00E60E3A">
            <w:pPr>
              <w:spacing w:before="120" w:after="120"/>
              <w:rPr>
                <w:rFonts w:cs="Arial"/>
                <w:b/>
                <w:bCs/>
                <w:sz w:val="20"/>
                <w:szCs w:val="20"/>
              </w:rPr>
            </w:pPr>
            <w:r w:rsidRPr="00296642">
              <w:rPr>
                <w:rFonts w:cs="Arial"/>
                <w:b/>
                <w:bCs/>
                <w:sz w:val="20"/>
                <w:szCs w:val="20"/>
                <w:highlight w:val="cyan"/>
                <w:u w:val="single"/>
              </w:rPr>
              <w:t>*</w:t>
            </w:r>
            <w:r w:rsidR="00296642" w:rsidRPr="00296642">
              <w:rPr>
                <w:rFonts w:cs="Arial"/>
                <w:b/>
                <w:bCs/>
                <w:sz w:val="20"/>
                <w:szCs w:val="20"/>
                <w:highlight w:val="cyan"/>
                <w:u w:val="single"/>
              </w:rPr>
              <w:t xml:space="preserve">To provide </w:t>
            </w:r>
            <w:r w:rsidRPr="00296642">
              <w:rPr>
                <w:rFonts w:cs="Arial"/>
                <w:b/>
                <w:bCs/>
                <w:sz w:val="20"/>
                <w:szCs w:val="20"/>
                <w:highlight w:val="cyan"/>
                <w:u w:val="single"/>
              </w:rPr>
              <w:t>opportunities to experience</w:t>
            </w:r>
            <w:r w:rsidR="00296642" w:rsidRPr="00296642">
              <w:rPr>
                <w:rFonts w:cs="Arial"/>
                <w:b/>
                <w:bCs/>
                <w:sz w:val="20"/>
                <w:szCs w:val="20"/>
                <w:highlight w:val="cyan"/>
                <w:u w:val="single"/>
              </w:rPr>
              <w:t>/ participate</w:t>
            </w:r>
            <w:r w:rsidRPr="00296642">
              <w:rPr>
                <w:rFonts w:cs="Arial"/>
                <w:b/>
                <w:bCs/>
                <w:sz w:val="20"/>
                <w:szCs w:val="20"/>
                <w:highlight w:val="cyan"/>
                <w:u w:val="single"/>
              </w:rPr>
              <w:t xml:space="preserve"> </w:t>
            </w:r>
            <w:r w:rsidR="00296642" w:rsidRPr="00296642">
              <w:rPr>
                <w:rFonts w:cs="Arial"/>
                <w:b/>
                <w:bCs/>
                <w:sz w:val="20"/>
                <w:szCs w:val="20"/>
                <w:highlight w:val="cyan"/>
                <w:u w:val="single"/>
              </w:rPr>
              <w:t xml:space="preserve">in </w:t>
            </w:r>
            <w:r w:rsidRPr="00296642">
              <w:rPr>
                <w:rFonts w:cs="Arial"/>
                <w:b/>
                <w:bCs/>
                <w:sz w:val="20"/>
                <w:szCs w:val="20"/>
                <w:highlight w:val="cyan"/>
                <w:u w:val="single"/>
              </w:rPr>
              <w:t xml:space="preserve">live music </w:t>
            </w:r>
            <w:r w:rsidR="00296642" w:rsidRPr="00296642">
              <w:rPr>
                <w:rFonts w:cs="Arial"/>
                <w:b/>
                <w:bCs/>
                <w:sz w:val="20"/>
                <w:szCs w:val="20"/>
                <w:highlight w:val="cyan"/>
                <w:u w:val="single"/>
              </w:rPr>
              <w:t>(joining with other schools establishing wider community links).</w:t>
            </w:r>
          </w:p>
          <w:p w14:paraId="39DBD219" w14:textId="4F1AEF5F" w:rsidR="00B77E6B" w:rsidRDefault="00296642" w:rsidP="00E60E3A">
            <w:pPr>
              <w:spacing w:before="120" w:after="120"/>
              <w:rPr>
                <w:rFonts w:cs="Arial"/>
                <w:b/>
                <w:bCs/>
                <w:sz w:val="20"/>
                <w:szCs w:val="20"/>
              </w:rPr>
            </w:pPr>
            <w:r>
              <w:rPr>
                <w:rFonts w:cs="Arial"/>
                <w:b/>
                <w:bCs/>
                <w:sz w:val="20"/>
                <w:szCs w:val="20"/>
              </w:rPr>
              <w:t>1) Access live music opportunities presented from our Norfolk and Suffolk Hub links</w:t>
            </w:r>
          </w:p>
          <w:p w14:paraId="1E97785A" w14:textId="77777777" w:rsidR="00296642" w:rsidRDefault="00296642" w:rsidP="00E60E3A">
            <w:pPr>
              <w:spacing w:before="120" w:after="120"/>
              <w:rPr>
                <w:rFonts w:cs="Arial"/>
                <w:b/>
                <w:bCs/>
                <w:sz w:val="20"/>
                <w:szCs w:val="20"/>
              </w:rPr>
            </w:pPr>
            <w:r>
              <w:rPr>
                <w:rFonts w:cs="Arial"/>
                <w:b/>
                <w:bCs/>
                <w:sz w:val="20"/>
                <w:szCs w:val="20"/>
              </w:rPr>
              <w:t>2) Investigate, prepare and perform at a known music festival (Snape as one idea)</w:t>
            </w:r>
          </w:p>
          <w:p w14:paraId="7AD564E4" w14:textId="12B72170" w:rsidR="00296642" w:rsidRPr="00B77E6B" w:rsidRDefault="00296642" w:rsidP="00E60E3A">
            <w:pPr>
              <w:spacing w:before="120" w:after="120"/>
              <w:rPr>
                <w:rFonts w:cs="Arial"/>
                <w:b/>
                <w:bCs/>
                <w:sz w:val="20"/>
                <w:szCs w:val="20"/>
              </w:rPr>
            </w:pPr>
            <w:r>
              <w:rPr>
                <w:rFonts w:cs="Arial"/>
                <w:b/>
                <w:bCs/>
                <w:sz w:val="20"/>
                <w:szCs w:val="20"/>
              </w:rPr>
              <w:lastRenderedPageBreak/>
              <w:t xml:space="preserve">3) Create links with other schools to join choirs together within the school year (spring term fits with other performance events organised throughout the year) </w:t>
            </w:r>
          </w:p>
        </w:tc>
      </w:tr>
    </w:tbl>
    <w:tbl>
      <w:tblPr>
        <w:tblpPr w:leftFromText="180" w:rightFromText="180" w:vertAnchor="text" w:horzAnchor="margin" w:tblpY="245"/>
        <w:tblW w:w="9486" w:type="dxa"/>
        <w:tblCellMar>
          <w:left w:w="10" w:type="dxa"/>
          <w:right w:w="10" w:type="dxa"/>
        </w:tblCellMar>
        <w:tblLook w:val="0000" w:firstRow="0" w:lastRow="0" w:firstColumn="0" w:lastColumn="0" w:noHBand="0" w:noVBand="0"/>
      </w:tblPr>
      <w:tblGrid>
        <w:gridCol w:w="9486"/>
      </w:tblGrid>
      <w:tr w:rsidR="00296642" w14:paraId="195990BD" w14:textId="78428654" w:rsidTr="00FC7FA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B0AA" w14:textId="77777777" w:rsidR="00296642" w:rsidRDefault="00296642" w:rsidP="007B6FB0">
            <w:pPr>
              <w:spacing w:before="120" w:after="120"/>
              <w:rPr>
                <w:rFonts w:cs="Arial"/>
                <w:b/>
                <w:u w:val="single"/>
              </w:rPr>
            </w:pPr>
            <w:r>
              <w:rPr>
                <w:rFonts w:cs="Arial"/>
                <w:b/>
                <w:u w:val="single"/>
              </w:rPr>
              <w:lastRenderedPageBreak/>
              <w:t>Additional Information</w:t>
            </w:r>
          </w:p>
          <w:p w14:paraId="613643D2" w14:textId="77777777" w:rsidR="00296642" w:rsidRPr="007C726E" w:rsidRDefault="00296642" w:rsidP="007B6FB0">
            <w:pPr>
              <w:spacing w:before="120" w:after="120"/>
              <w:rPr>
                <w:rFonts w:cs="Arial"/>
                <w:i/>
                <w:u w:val="single"/>
              </w:rPr>
            </w:pPr>
            <w:r w:rsidRPr="007C726E">
              <w:rPr>
                <w:rFonts w:cs="Arial"/>
                <w:i/>
                <w:u w:val="single"/>
              </w:rPr>
              <w:t>Links to:</w:t>
            </w:r>
          </w:p>
          <w:p w14:paraId="79D4B5DD" w14:textId="77777777" w:rsidR="00296642" w:rsidRDefault="00296642" w:rsidP="007B6FB0">
            <w:pPr>
              <w:spacing w:before="120" w:after="120"/>
              <w:rPr>
                <w:rFonts w:cs="Arial"/>
              </w:rPr>
            </w:pPr>
            <w:r>
              <w:rPr>
                <w:rFonts w:cs="Arial"/>
              </w:rPr>
              <w:t xml:space="preserve">*Suffolk County Music Service </w:t>
            </w:r>
          </w:p>
          <w:p w14:paraId="7051D2AC" w14:textId="77777777" w:rsidR="00296642" w:rsidRDefault="00296642" w:rsidP="007B6FB0">
            <w:pPr>
              <w:spacing w:before="120" w:after="120"/>
              <w:rPr>
                <w:rFonts w:cs="Arial"/>
              </w:rPr>
            </w:pPr>
            <w:r>
              <w:rPr>
                <w:rFonts w:cs="Arial"/>
              </w:rPr>
              <w:t>* Bury St. Edmunds Cathedral</w:t>
            </w:r>
          </w:p>
          <w:p w14:paraId="0E0C0633" w14:textId="77777777" w:rsidR="00296642" w:rsidRDefault="00296642" w:rsidP="007B6FB0">
            <w:pPr>
              <w:spacing w:before="120" w:after="120"/>
              <w:rPr>
                <w:rFonts w:cs="Arial"/>
              </w:rPr>
            </w:pPr>
            <w:r>
              <w:rPr>
                <w:rFonts w:cs="Arial"/>
              </w:rPr>
              <w:t>* Norton Churches Network</w:t>
            </w:r>
          </w:p>
          <w:p w14:paraId="7E5693C9" w14:textId="77777777" w:rsidR="00296642" w:rsidRDefault="00296642" w:rsidP="007B6FB0">
            <w:pPr>
              <w:spacing w:before="120" w:after="120"/>
              <w:rPr>
                <w:rFonts w:cs="Arial"/>
              </w:rPr>
            </w:pPr>
            <w:r>
              <w:rPr>
                <w:rFonts w:cs="Arial"/>
              </w:rPr>
              <w:t xml:space="preserve">*Norfolk and Suffolk Music Hub </w:t>
            </w:r>
          </w:p>
          <w:p w14:paraId="2B284ADD" w14:textId="5A708E3D" w:rsidR="00296642" w:rsidRDefault="00296642" w:rsidP="007B6FB0">
            <w:pPr>
              <w:spacing w:before="120" w:after="120"/>
              <w:rPr>
                <w:rFonts w:cs="Arial"/>
                <w:b/>
                <w:u w:val="single"/>
              </w:rPr>
            </w:pPr>
            <w:r>
              <w:rPr>
                <w:rFonts w:cs="Arial"/>
              </w:rPr>
              <w:t>*Investigate links with school choirs in joining together</w:t>
            </w: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778C" w14:textId="77777777" w:rsidR="00043CD4" w:rsidRDefault="00043CD4">
      <w:pPr>
        <w:spacing w:after="0" w:line="240" w:lineRule="auto"/>
      </w:pPr>
      <w:r>
        <w:separator/>
      </w:r>
    </w:p>
  </w:endnote>
  <w:endnote w:type="continuationSeparator" w:id="0">
    <w:p w14:paraId="6F809210" w14:textId="77777777" w:rsidR="00043CD4" w:rsidRDefault="0004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EC2BFDC" w:rsidR="00F15877" w:rsidRDefault="00F15877">
    <w:pPr>
      <w:pStyle w:val="Footer"/>
      <w:ind w:firstLine="4513"/>
    </w:pPr>
    <w:r>
      <w:fldChar w:fldCharType="begin"/>
    </w:r>
    <w:r>
      <w:instrText xml:space="preserve"> PAGE </w:instrText>
    </w:r>
    <w:r>
      <w:fldChar w:fldCharType="separate"/>
    </w:r>
    <w:r w:rsidR="0027537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9004" w14:textId="77777777" w:rsidR="00043CD4" w:rsidRDefault="00043CD4">
      <w:pPr>
        <w:spacing w:after="0" w:line="240" w:lineRule="auto"/>
      </w:pPr>
      <w:r>
        <w:separator/>
      </w:r>
    </w:p>
  </w:footnote>
  <w:footnote w:type="continuationSeparator" w:id="0">
    <w:p w14:paraId="4FFAEF49" w14:textId="77777777" w:rsidR="00043CD4" w:rsidRDefault="00043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CF979CF"/>
    <w:multiLevelType w:val="hybridMultilevel"/>
    <w:tmpl w:val="074A10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F4F073E"/>
    <w:multiLevelType w:val="hybridMultilevel"/>
    <w:tmpl w:val="938E5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627906">
    <w:abstractNumId w:val="17"/>
  </w:num>
  <w:num w:numId="2" w16cid:durableId="891963010">
    <w:abstractNumId w:val="14"/>
  </w:num>
  <w:num w:numId="3" w16cid:durableId="356734091">
    <w:abstractNumId w:val="3"/>
  </w:num>
  <w:num w:numId="4" w16cid:durableId="757139838">
    <w:abstractNumId w:val="16"/>
  </w:num>
  <w:num w:numId="5" w16cid:durableId="90978239">
    <w:abstractNumId w:val="11"/>
  </w:num>
  <w:num w:numId="6" w16cid:durableId="456727517">
    <w:abstractNumId w:val="13"/>
  </w:num>
  <w:num w:numId="7" w16cid:durableId="2072190980">
    <w:abstractNumId w:val="12"/>
  </w:num>
  <w:num w:numId="8" w16cid:durableId="340544456">
    <w:abstractNumId w:val="8"/>
  </w:num>
  <w:num w:numId="9" w16cid:durableId="850217031">
    <w:abstractNumId w:val="5"/>
  </w:num>
  <w:num w:numId="10" w16cid:durableId="710156291">
    <w:abstractNumId w:val="0"/>
  </w:num>
  <w:num w:numId="11" w16cid:durableId="823618125">
    <w:abstractNumId w:val="10"/>
  </w:num>
  <w:num w:numId="12" w16cid:durableId="1757479551">
    <w:abstractNumId w:val="6"/>
  </w:num>
  <w:num w:numId="13" w16cid:durableId="1785491530">
    <w:abstractNumId w:val="7"/>
  </w:num>
  <w:num w:numId="14" w16cid:durableId="547306757">
    <w:abstractNumId w:val="15"/>
  </w:num>
  <w:num w:numId="15" w16cid:durableId="234054632">
    <w:abstractNumId w:val="9"/>
  </w:num>
  <w:num w:numId="16" w16cid:durableId="1568026707">
    <w:abstractNumId w:val="2"/>
  </w:num>
  <w:num w:numId="17" w16cid:durableId="1249000316">
    <w:abstractNumId w:val="1"/>
  </w:num>
  <w:num w:numId="18" w16cid:durableId="1853450392">
    <w:abstractNumId w:val="18"/>
  </w:num>
  <w:num w:numId="19" w16cid:durableId="128850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3CD4"/>
    <w:rsid w:val="00061EE0"/>
    <w:rsid w:val="00081EBE"/>
    <w:rsid w:val="00084968"/>
    <w:rsid w:val="00085F9F"/>
    <w:rsid w:val="000E1C49"/>
    <w:rsid w:val="000F022B"/>
    <w:rsid w:val="000F072C"/>
    <w:rsid w:val="000F1DA3"/>
    <w:rsid w:val="00147F0A"/>
    <w:rsid w:val="001C4D8D"/>
    <w:rsid w:val="001F43F8"/>
    <w:rsid w:val="00255814"/>
    <w:rsid w:val="0027537A"/>
    <w:rsid w:val="00290E3E"/>
    <w:rsid w:val="002914D5"/>
    <w:rsid w:val="00296642"/>
    <w:rsid w:val="00320404"/>
    <w:rsid w:val="00324558"/>
    <w:rsid w:val="00374A01"/>
    <w:rsid w:val="003E77BC"/>
    <w:rsid w:val="003F4BAB"/>
    <w:rsid w:val="00403391"/>
    <w:rsid w:val="004063EC"/>
    <w:rsid w:val="00417C7A"/>
    <w:rsid w:val="00441733"/>
    <w:rsid w:val="0044222C"/>
    <w:rsid w:val="0046571E"/>
    <w:rsid w:val="00476E61"/>
    <w:rsid w:val="004954D3"/>
    <w:rsid w:val="00497F88"/>
    <w:rsid w:val="004F0D5A"/>
    <w:rsid w:val="004F3A1A"/>
    <w:rsid w:val="00503D46"/>
    <w:rsid w:val="0054677A"/>
    <w:rsid w:val="00552FBA"/>
    <w:rsid w:val="005623EC"/>
    <w:rsid w:val="00577A04"/>
    <w:rsid w:val="00586C25"/>
    <w:rsid w:val="005C5AFE"/>
    <w:rsid w:val="005C60F2"/>
    <w:rsid w:val="005C74AB"/>
    <w:rsid w:val="0067551D"/>
    <w:rsid w:val="00751DED"/>
    <w:rsid w:val="007634AE"/>
    <w:rsid w:val="00784479"/>
    <w:rsid w:val="007A5C1D"/>
    <w:rsid w:val="007B67A2"/>
    <w:rsid w:val="007B6FB0"/>
    <w:rsid w:val="007C726E"/>
    <w:rsid w:val="0081467C"/>
    <w:rsid w:val="0083658D"/>
    <w:rsid w:val="008747A4"/>
    <w:rsid w:val="008E0888"/>
    <w:rsid w:val="00903DDD"/>
    <w:rsid w:val="00937EF4"/>
    <w:rsid w:val="00964112"/>
    <w:rsid w:val="00A25E34"/>
    <w:rsid w:val="00A37DF3"/>
    <w:rsid w:val="00A8747C"/>
    <w:rsid w:val="00AA46D9"/>
    <w:rsid w:val="00B20B78"/>
    <w:rsid w:val="00B660C5"/>
    <w:rsid w:val="00B7131E"/>
    <w:rsid w:val="00B77E6B"/>
    <w:rsid w:val="00B8216E"/>
    <w:rsid w:val="00B901D4"/>
    <w:rsid w:val="00BA6F54"/>
    <w:rsid w:val="00BB773B"/>
    <w:rsid w:val="00C47889"/>
    <w:rsid w:val="00C536CB"/>
    <w:rsid w:val="00C7029A"/>
    <w:rsid w:val="00CB444C"/>
    <w:rsid w:val="00CF1FAE"/>
    <w:rsid w:val="00D401A7"/>
    <w:rsid w:val="00D51018"/>
    <w:rsid w:val="00D8505C"/>
    <w:rsid w:val="00D942D8"/>
    <w:rsid w:val="00DE1DC0"/>
    <w:rsid w:val="00E02ECD"/>
    <w:rsid w:val="00E1204E"/>
    <w:rsid w:val="00E57A80"/>
    <w:rsid w:val="00E60E3A"/>
    <w:rsid w:val="00E664F5"/>
    <w:rsid w:val="00E96B10"/>
    <w:rsid w:val="00EC5B19"/>
    <w:rsid w:val="00EE0C52"/>
    <w:rsid w:val="00EE0C75"/>
    <w:rsid w:val="00EF199C"/>
    <w:rsid w:val="00EF7D3D"/>
    <w:rsid w:val="00F15877"/>
    <w:rsid w:val="00F96B24"/>
    <w:rsid w:val="00FF7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D05D-6A8A-4EDD-8E6E-F2E3065D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Hall Hall</dc:creator>
  <dc:description/>
  <cp:lastModifiedBy>Ash Cole</cp:lastModifiedBy>
  <cp:revision>5</cp:revision>
  <cp:lastPrinted>2024-06-14T14:21:00Z</cp:lastPrinted>
  <dcterms:created xsi:type="dcterms:W3CDTF">2025-05-15T10:32:00Z</dcterms:created>
  <dcterms:modified xsi:type="dcterms:W3CDTF">2025-05-19T09:10:00Z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